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4E2DCE69"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w:t>
      </w:r>
      <w:r w:rsidR="003265C0">
        <w:rPr>
          <w:rFonts w:asciiTheme="minorHAnsi" w:hAnsiTheme="minorHAnsi" w:cstheme="minorHAnsi"/>
          <w:bCs/>
          <w:sz w:val="24"/>
          <w:szCs w:val="24"/>
          <w:lang w:eastAsia="ja-JP"/>
        </w:rPr>
        <w:t>2</w:t>
      </w:r>
      <w:r w:rsidR="004E302B" w:rsidRPr="004E302B">
        <w:rPr>
          <w:rFonts w:asciiTheme="minorHAnsi" w:hAnsiTheme="minorHAnsi" w:cstheme="minorHAnsi"/>
          <w:bCs/>
          <w:sz w:val="24"/>
          <w:szCs w:val="24"/>
          <w:lang w:eastAsia="ja-JP"/>
        </w:rPr>
        <w:tab/>
      </w:r>
      <w:r w:rsidR="000C0144" w:rsidRPr="000C0144">
        <w:rPr>
          <w:rFonts w:asciiTheme="minorHAnsi" w:hAnsiTheme="minorHAnsi" w:cstheme="minorHAnsi"/>
          <w:bCs/>
          <w:sz w:val="24"/>
          <w:szCs w:val="24"/>
          <w:lang w:eastAsia="ja-JP"/>
        </w:rPr>
        <w:t>R2-2305901</w:t>
      </w:r>
    </w:p>
    <w:p w14:paraId="4CA31B4B" w14:textId="50FEA93E" w:rsidR="00D5151D" w:rsidRPr="00A46F7B" w:rsidRDefault="003265C0"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Incheon, Korea</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22</w:t>
      </w:r>
      <w:r w:rsidRPr="003265C0">
        <w:rPr>
          <w:rFonts w:asciiTheme="minorHAnsi" w:hAnsiTheme="minorHAnsi" w:cstheme="minorHAnsi"/>
          <w:bCs/>
          <w:sz w:val="24"/>
          <w:szCs w:val="24"/>
          <w:vertAlign w:val="superscript"/>
          <w:lang w:eastAsia="ja-JP"/>
        </w:rPr>
        <w:t>nd</w:t>
      </w:r>
      <w:r>
        <w:rPr>
          <w:rFonts w:asciiTheme="minorHAnsi" w:hAnsiTheme="minorHAnsi" w:cstheme="minorHAnsi"/>
          <w:bCs/>
          <w:sz w:val="24"/>
          <w:szCs w:val="24"/>
          <w:lang w:eastAsia="ja-JP"/>
        </w:rPr>
        <w:t xml:space="preserve"> </w:t>
      </w:r>
      <w:r w:rsidR="00FC08A3">
        <w:rPr>
          <w:rFonts w:asciiTheme="minorHAnsi" w:hAnsiTheme="minorHAnsi" w:cstheme="minorHAnsi"/>
          <w:bCs/>
          <w:sz w:val="24"/>
          <w:szCs w:val="24"/>
          <w:lang w:eastAsia="ja-JP"/>
        </w:rPr>
        <w:t>– 26</w:t>
      </w:r>
      <w:r w:rsidR="00FC08A3" w:rsidRPr="00FC08A3">
        <w:rPr>
          <w:rFonts w:asciiTheme="minorHAnsi" w:hAnsiTheme="minorHAnsi" w:cstheme="minorHAnsi"/>
          <w:bCs/>
          <w:sz w:val="24"/>
          <w:szCs w:val="24"/>
          <w:vertAlign w:val="superscript"/>
          <w:lang w:eastAsia="ja-JP"/>
        </w:rPr>
        <w:t>th</w:t>
      </w:r>
      <w:r w:rsidR="00FC08A3">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May</w:t>
      </w:r>
      <w:r w:rsidR="00FC08A3">
        <w:rPr>
          <w:rFonts w:asciiTheme="minorHAnsi" w:hAnsiTheme="minorHAnsi" w:cstheme="minorHAnsi"/>
          <w:bCs/>
          <w:sz w:val="24"/>
          <w:szCs w:val="24"/>
          <w:lang w:eastAsia="ja-JP"/>
        </w:rPr>
        <w:t xml:space="preserve">, </w:t>
      </w:r>
      <w:r w:rsidR="00F868ED" w:rsidRPr="00F868ED">
        <w:rPr>
          <w:rFonts w:asciiTheme="minorHAnsi" w:hAnsiTheme="minorHAnsi" w:cstheme="minorHAnsi"/>
          <w:bCs/>
          <w:sz w:val="24"/>
          <w:szCs w:val="24"/>
          <w:lang w:eastAsia="ja-JP"/>
        </w:rPr>
        <w:t>202</w:t>
      </w:r>
      <w:r w:rsidR="007B31D9">
        <w:rPr>
          <w:rFonts w:asciiTheme="minorHAnsi" w:hAnsiTheme="minorHAnsi" w:cstheme="minorHAnsi"/>
          <w:bCs/>
          <w:sz w:val="24"/>
          <w:szCs w:val="24"/>
          <w:lang w:eastAsia="ja-JP"/>
        </w:rPr>
        <w:t>3</w:t>
      </w:r>
      <w:bookmarkEnd w:id="0"/>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AC244A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C5B70">
        <w:rPr>
          <w:rFonts w:asciiTheme="minorHAnsi" w:hAnsiTheme="minorHAnsi" w:cstheme="minorHAnsi"/>
          <w:b/>
          <w:noProof/>
          <w:sz w:val="24"/>
        </w:rPr>
        <w:t>7.19.3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5A2B9D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3" w:name="OLE_LINK22"/>
      <w:r w:rsidR="00932099">
        <w:rPr>
          <w:rFonts w:asciiTheme="minorHAnsi" w:hAnsiTheme="minorHAnsi" w:cstheme="minorHAnsi"/>
          <w:b/>
          <w:noProof/>
          <w:color w:val="000000" w:themeColor="text1"/>
          <w:sz w:val="24"/>
        </w:rPr>
        <w:t>Open aspects o</w:t>
      </w:r>
      <w:r w:rsidR="00701AD1">
        <w:rPr>
          <w:rFonts w:asciiTheme="minorHAnsi" w:hAnsiTheme="minorHAnsi" w:cstheme="minorHAnsi"/>
          <w:b/>
          <w:noProof/>
          <w:color w:val="000000" w:themeColor="text1"/>
          <w:sz w:val="24"/>
        </w:rPr>
        <w:t>f</w:t>
      </w:r>
      <w:r w:rsidR="00932099">
        <w:rPr>
          <w:rFonts w:asciiTheme="minorHAnsi" w:hAnsiTheme="minorHAnsi" w:cstheme="minorHAnsi"/>
          <w:b/>
          <w:noProof/>
          <w:color w:val="000000" w:themeColor="text1"/>
          <w:sz w:val="24"/>
        </w:rPr>
        <w:t xml:space="preserve"> i</w:t>
      </w:r>
      <w:r w:rsidR="003265C0">
        <w:rPr>
          <w:rFonts w:asciiTheme="minorHAnsi" w:hAnsiTheme="minorHAnsi" w:cstheme="minorHAnsi"/>
          <w:b/>
          <w:noProof/>
          <w:color w:val="000000" w:themeColor="text1"/>
          <w:sz w:val="24"/>
        </w:rPr>
        <w:t xml:space="preserve">nitial access </w:t>
      </w:r>
      <w:r w:rsidR="00316BEB">
        <w:rPr>
          <w:rFonts w:asciiTheme="minorHAnsi" w:hAnsiTheme="minorHAnsi" w:cstheme="minorHAnsi"/>
          <w:b/>
          <w:noProof/>
          <w:color w:val="000000" w:themeColor="text1"/>
          <w:sz w:val="24"/>
        </w:rPr>
        <w:t xml:space="preserve">for eRedCap </w:t>
      </w:r>
      <w:r w:rsidR="00C60121">
        <w:rPr>
          <w:rFonts w:asciiTheme="minorHAnsi" w:hAnsiTheme="minorHAnsi" w:cstheme="minorHAnsi"/>
          <w:b/>
          <w:noProof/>
          <w:color w:val="000000" w:themeColor="text1"/>
          <w:sz w:val="24"/>
        </w:rPr>
        <w:t>UEs</w:t>
      </w:r>
      <w:bookmarkEnd w:id="3"/>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061F1F14"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31271228" w14:textId="13F2E6B7" w:rsidR="00C549A3" w:rsidRDefault="00C549A3" w:rsidP="00F868ED">
      <w:pPr>
        <w:textAlignment w:val="auto"/>
        <w:rPr>
          <w:rFonts w:asciiTheme="minorHAnsi" w:hAnsiTheme="minorHAnsi" w:cstheme="minorHAnsi"/>
          <w:noProof/>
        </w:rPr>
      </w:pPr>
      <w:r>
        <w:rPr>
          <w:rFonts w:ascii="Times New Roman" w:hAnsi="Times New Roman"/>
          <w:noProof/>
          <w:sz w:val="24"/>
          <w:szCs w:val="24"/>
          <w:lang w:eastAsia="en-GB"/>
        </w:rPr>
        <mc:AlternateContent>
          <mc:Choice Requires="wps">
            <w:drawing>
              <wp:anchor distT="45720" distB="45720" distL="114300" distR="114300" simplePos="0" relativeHeight="251665408" behindDoc="0" locked="0" layoutInCell="1" allowOverlap="1" wp14:anchorId="6D52B554" wp14:editId="5C14265C">
                <wp:simplePos x="0" y="0"/>
                <wp:positionH relativeFrom="margin">
                  <wp:align>left</wp:align>
                </wp:positionH>
                <wp:positionV relativeFrom="paragraph">
                  <wp:posOffset>247807</wp:posOffset>
                </wp:positionV>
                <wp:extent cx="6511925" cy="457200"/>
                <wp:effectExtent l="0" t="0" r="22225"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457200"/>
                        </a:xfrm>
                        <a:prstGeom prst="rect">
                          <a:avLst/>
                        </a:prstGeom>
                        <a:solidFill>
                          <a:srgbClr val="FFFFFF"/>
                        </a:solidFill>
                        <a:ln w="9525">
                          <a:solidFill>
                            <a:srgbClr val="000000"/>
                          </a:solidFill>
                          <a:miter lim="800000"/>
                          <a:headEnd/>
                          <a:tailEnd/>
                        </a:ln>
                      </wps:spPr>
                      <wps:txbx>
                        <w:txbxContent>
                          <w:p w14:paraId="0DF873E5" w14:textId="1EC840BD" w:rsidR="00C549A3" w:rsidRPr="003265C0" w:rsidRDefault="003265C0" w:rsidP="00C549A3">
                            <w:pPr>
                              <w:pStyle w:val="ListParagraph"/>
                              <w:numPr>
                                <w:ilvl w:val="0"/>
                                <w:numId w:val="14"/>
                              </w:numPr>
                              <w:rPr>
                                <w:rFonts w:asciiTheme="minorHAnsi" w:hAnsiTheme="minorHAnsi" w:cstheme="minorHAnsi"/>
                                <w:i/>
                                <w:iCs/>
                              </w:rPr>
                            </w:pPr>
                            <w:r w:rsidRPr="003265C0">
                              <w:rPr>
                                <w:rFonts w:asciiTheme="minorHAnsi" w:hAnsiTheme="minorHAnsi" w:cstheme="minorHAnsi"/>
                                <w:i/>
                                <w:iCs/>
                              </w:rPr>
                              <w:t>Working assumption: Use two new LCID values to support Msg3 early identification for eRedCap UE (can be revised and discussed together with other R18 WIs, if R18 WIs may occupy relatively many LCIDs).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2B554" id="_x0000_t202" coordsize="21600,21600" o:spt="202" path="m,l,21600r21600,l21600,xe">
                <v:stroke joinstyle="miter"/>
                <v:path gradientshapeok="t" o:connecttype="rect"/>
              </v:shapetype>
              <v:shape id="Text Box 3" o:spid="_x0000_s1026" type="#_x0000_t202" style="position:absolute;left:0;text-align:left;margin-left:0;margin-top:19.5pt;width:512.75pt;height:36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">
                <v:textbox>
                  <w:txbxContent>
                    <w:p w14:paraId="0DF873E5" w14:textId="1EC840BD" w:rsidR="00C549A3" w:rsidRPr="003265C0" w:rsidRDefault="003265C0" w:rsidP="00C549A3">
                      <w:pPr>
                        <w:pStyle w:val="ListParagraph"/>
                        <w:numPr>
                          <w:ilvl w:val="0"/>
                          <w:numId w:val="14"/>
                        </w:numPr>
                        <w:rPr>
                          <w:rFonts w:asciiTheme="minorHAnsi" w:hAnsiTheme="minorHAnsi" w:cstheme="minorHAnsi"/>
                          <w:i/>
                          <w:iCs/>
                        </w:rPr>
                      </w:pPr>
                      <w:r w:rsidRPr="003265C0">
                        <w:rPr>
                          <w:rFonts w:asciiTheme="minorHAnsi" w:hAnsiTheme="minorHAnsi" w:cstheme="minorHAnsi"/>
                          <w:i/>
                          <w:iCs/>
                        </w:rPr>
                        <w:t xml:space="preserve">Working assumption: Use two new LCID values to support Msg3 early identification for </w:t>
                      </w:r>
                      <w:proofErr w:type="spellStart"/>
                      <w:r w:rsidRPr="003265C0">
                        <w:rPr>
                          <w:rFonts w:asciiTheme="minorHAnsi" w:hAnsiTheme="minorHAnsi" w:cstheme="minorHAnsi"/>
                          <w:i/>
                          <w:iCs/>
                        </w:rPr>
                        <w:t>eRedCap</w:t>
                      </w:r>
                      <w:proofErr w:type="spellEnd"/>
                      <w:r w:rsidRPr="003265C0">
                        <w:rPr>
                          <w:rFonts w:asciiTheme="minorHAnsi" w:hAnsiTheme="minorHAnsi" w:cstheme="minorHAnsi"/>
                          <w:i/>
                          <w:iCs/>
                        </w:rPr>
                        <w:t xml:space="preserve"> UE (can be revised and discussed together with other R18 WIs, if R18 WIs may occupy relatively many LCIDs).</w:t>
                      </w:r>
                    </w:p>
                  </w:txbxContent>
                </v:textbox>
                <w10:wrap type="square" anchorx="margin"/>
              </v:shape>
            </w:pict>
          </mc:Fallback>
        </mc:AlternateContent>
      </w:r>
      <w:r w:rsidR="00EC37F3">
        <w:rPr>
          <w:rFonts w:asciiTheme="minorHAnsi" w:hAnsiTheme="minorHAnsi" w:cstheme="minorHAnsi"/>
          <w:noProof/>
        </w:rPr>
        <w:t>W</w:t>
      </w:r>
      <w:r>
        <w:rPr>
          <w:rFonts w:asciiTheme="minorHAnsi" w:hAnsiTheme="minorHAnsi" w:cstheme="minorHAnsi"/>
          <w:noProof/>
        </w:rPr>
        <w:t xml:space="preserve">e </w:t>
      </w:r>
      <w:r w:rsidR="00EC37F3">
        <w:rPr>
          <w:rFonts w:asciiTheme="minorHAnsi" w:hAnsiTheme="minorHAnsi" w:cstheme="minorHAnsi"/>
          <w:noProof/>
        </w:rPr>
        <w:t xml:space="preserve">now have an </w:t>
      </w:r>
      <w:r>
        <w:rPr>
          <w:rFonts w:asciiTheme="minorHAnsi" w:hAnsiTheme="minorHAnsi" w:cstheme="minorHAnsi"/>
          <w:noProof/>
        </w:rPr>
        <w:t xml:space="preserve">initial </w:t>
      </w:r>
      <w:r w:rsidR="003265C0">
        <w:rPr>
          <w:rFonts w:asciiTheme="minorHAnsi" w:hAnsiTheme="minorHAnsi" w:cstheme="minorHAnsi"/>
          <w:noProof/>
        </w:rPr>
        <w:t xml:space="preserve">direction </w:t>
      </w:r>
      <w:r>
        <w:rPr>
          <w:rFonts w:asciiTheme="minorHAnsi" w:hAnsiTheme="minorHAnsi" w:cstheme="minorHAnsi"/>
          <w:noProof/>
        </w:rPr>
        <w:t>on early identification for eRedCap devices</w:t>
      </w:r>
      <w:r w:rsidR="00EC37F3">
        <w:rPr>
          <w:rFonts w:asciiTheme="minorHAnsi" w:hAnsiTheme="minorHAnsi" w:cstheme="minorHAnsi"/>
          <w:noProof/>
        </w:rPr>
        <w:t xml:space="preserve"> from the last RAN2 meeting</w:t>
      </w:r>
      <w:r>
        <w:rPr>
          <w:rFonts w:asciiTheme="minorHAnsi" w:hAnsiTheme="minorHAnsi" w:cstheme="minorHAnsi"/>
          <w:noProof/>
        </w:rPr>
        <w:t xml:space="preserve">. </w:t>
      </w:r>
    </w:p>
    <w:p w14:paraId="2863284A" w14:textId="77777777" w:rsidR="00060AAA" w:rsidRDefault="00060AAA" w:rsidP="00F868ED">
      <w:pPr>
        <w:textAlignment w:val="auto"/>
        <w:rPr>
          <w:rFonts w:asciiTheme="minorHAnsi" w:hAnsiTheme="minorHAnsi" w:cstheme="minorHAnsi"/>
          <w:noProof/>
        </w:rPr>
      </w:pPr>
    </w:p>
    <w:p w14:paraId="5538E63B" w14:textId="391AA475" w:rsidR="003265C0" w:rsidRDefault="00060AAA" w:rsidP="00F868ED">
      <w:pPr>
        <w:textAlignment w:val="auto"/>
        <w:rPr>
          <w:rFonts w:asciiTheme="minorHAnsi" w:hAnsiTheme="minorHAnsi" w:cstheme="minorHAnsi"/>
          <w:noProof/>
        </w:rPr>
      </w:pPr>
      <w:r>
        <w:rPr>
          <w:rFonts w:ascii="Times New Roman" w:hAnsi="Times New Roman"/>
          <w:noProof/>
          <w:sz w:val="24"/>
          <w:szCs w:val="24"/>
          <w:lang w:eastAsia="en-GB"/>
        </w:rPr>
        <mc:AlternateContent>
          <mc:Choice Requires="wps">
            <w:drawing>
              <wp:anchor distT="45720" distB="45720" distL="114300" distR="114300" simplePos="0" relativeHeight="251667456" behindDoc="0" locked="0" layoutInCell="1" allowOverlap="1" wp14:anchorId="79507E86" wp14:editId="0CE2834B">
                <wp:simplePos x="0" y="0"/>
                <wp:positionH relativeFrom="margin">
                  <wp:align>left</wp:align>
                </wp:positionH>
                <wp:positionV relativeFrom="paragraph">
                  <wp:posOffset>422811</wp:posOffset>
                </wp:positionV>
                <wp:extent cx="6511925" cy="2030095"/>
                <wp:effectExtent l="0" t="0" r="22225" b="273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2030095"/>
                        </a:xfrm>
                        <a:prstGeom prst="rect">
                          <a:avLst/>
                        </a:prstGeom>
                        <a:solidFill>
                          <a:srgbClr val="FFFFFF"/>
                        </a:solidFill>
                        <a:ln w="9525">
                          <a:solidFill>
                            <a:srgbClr val="000000"/>
                          </a:solidFill>
                          <a:miter lim="800000"/>
                          <a:headEnd/>
                          <a:tailEnd/>
                        </a:ln>
                      </wps:spPr>
                      <wps:txbx>
                        <w:txbxContent>
                          <w:p w14:paraId="4B8C006E"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lang w:val="en-US"/>
                              </w:rPr>
                            </w:pPr>
                            <w:r w:rsidRPr="003265C0">
                              <w:rPr>
                                <w:rFonts w:asciiTheme="minorHAnsi" w:hAnsiTheme="minorHAnsi" w:cstheme="minorHAnsi"/>
                                <w:bCs/>
                                <w:i/>
                                <w:iCs/>
                                <w:szCs w:val="24"/>
                                <w:lang w:val="en-US"/>
                              </w:rPr>
                              <w:t xml:space="preserve">Confirm the following working assumption </w:t>
                            </w:r>
                            <w:r w:rsidRPr="003265C0">
                              <w:rPr>
                                <w:rFonts w:asciiTheme="minorHAnsi" w:hAnsiTheme="minorHAnsi" w:cstheme="minorHAnsi"/>
                                <w:bCs/>
                                <w:i/>
                                <w:iCs/>
                                <w:szCs w:val="24"/>
                                <w:highlight w:val="yellow"/>
                                <w:lang w:val="en-US"/>
                              </w:rPr>
                              <w:t>by assuming that Msg3 indication is available</w:t>
                            </w:r>
                          </w:p>
                          <w:p w14:paraId="54F95EF1"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u w:val="single"/>
                                <w:lang w:val="en-US" w:eastAsia="zh-CN"/>
                              </w:rPr>
                            </w:pPr>
                            <w:r w:rsidRPr="003265C0">
                              <w:rPr>
                                <w:rFonts w:asciiTheme="minorHAnsi" w:hAnsiTheme="minorHAnsi" w:cstheme="minorHAnsi"/>
                                <w:bCs/>
                                <w:i/>
                                <w:iCs/>
                                <w:szCs w:val="24"/>
                                <w:u w:val="single"/>
                                <w:lang w:val="en-US" w:eastAsia="zh-CN"/>
                              </w:rPr>
                              <w:t>Working Assumption</w:t>
                            </w:r>
                          </w:p>
                          <w:p w14:paraId="3996A349" w14:textId="77777777" w:rsidR="003265C0" w:rsidRPr="003265C0" w:rsidRDefault="003265C0" w:rsidP="003265C0">
                            <w:pPr>
                              <w:numPr>
                                <w:ilvl w:val="0"/>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 xml:space="preserve">For UE BB complexity reduction, a UE </w:t>
                            </w:r>
                            <w:proofErr w:type="gramStart"/>
                            <w:r w:rsidRPr="003265C0">
                              <w:rPr>
                                <w:rFonts w:asciiTheme="minorHAnsi" w:hAnsiTheme="minorHAnsi" w:cstheme="minorHAnsi"/>
                                <w:bCs/>
                                <w:i/>
                                <w:iCs/>
                                <w:lang w:val="en-US" w:eastAsia="x-none"/>
                              </w:rPr>
                              <w:t>is able to</w:t>
                            </w:r>
                            <w:proofErr w:type="gramEnd"/>
                            <w:r w:rsidRPr="003265C0">
                              <w:rPr>
                                <w:rFonts w:asciiTheme="minorHAnsi" w:hAnsiTheme="minorHAnsi" w:cstheme="minorHAnsi"/>
                                <w:bCs/>
                                <w:i/>
                                <w:iCs/>
                                <w:lang w:val="en-US" w:eastAsia="x-none"/>
                              </w:rPr>
                              <w:t xml:space="preserve"> receive a Msg4 PDSCH resource allocation spanning a bandwidth of more than ~5 MHz per slot.</w:t>
                            </w:r>
                          </w:p>
                          <w:p w14:paraId="2012D3EA" w14:textId="3C412C98" w:rsidR="003265C0" w:rsidRPr="003265C0" w:rsidRDefault="003265C0" w:rsidP="003265C0">
                            <w:pPr>
                              <w:numPr>
                                <w:ilvl w:val="1"/>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The UE is not required to process a Msg4 PDSCH with a larger number of PRBs than 25 PRBs for 15 kHz SCS and 12 PRBs for 30 kHz SCS.</w:t>
                            </w:r>
                          </w:p>
                          <w:p w14:paraId="2B58A97F" w14:textId="77777777" w:rsidR="003265C0" w:rsidRPr="003265C0" w:rsidRDefault="003265C0" w:rsidP="003265C0">
                            <w:pPr>
                              <w:overflowPunct/>
                              <w:autoSpaceDE/>
                              <w:adjustRightInd/>
                              <w:spacing w:line="252" w:lineRule="auto"/>
                              <w:ind w:left="1440"/>
                              <w:contextualSpacing/>
                              <w:jc w:val="left"/>
                              <w:textAlignment w:val="auto"/>
                              <w:rPr>
                                <w:rFonts w:asciiTheme="minorHAnsi" w:hAnsiTheme="minorHAnsi" w:cstheme="minorHAnsi"/>
                                <w:bCs/>
                                <w:i/>
                                <w:iCs/>
                                <w:lang w:val="en-US" w:eastAsia="x-none"/>
                              </w:rPr>
                            </w:pPr>
                          </w:p>
                          <w:p w14:paraId="7B072CEF" w14:textId="77777777" w:rsidR="003265C0" w:rsidRPr="003265C0" w:rsidRDefault="003265C0" w:rsidP="003265C0">
                            <w:pPr>
                              <w:jc w:val="left"/>
                              <w:textAlignment w:val="auto"/>
                              <w:rPr>
                                <w:rFonts w:asciiTheme="minorHAnsi" w:hAnsiTheme="minorHAnsi" w:cstheme="minorHAnsi"/>
                                <w:i/>
                                <w:iCs/>
                                <w:lang w:val="en-US" w:eastAsia="ja-JP"/>
                              </w:rPr>
                            </w:pPr>
                            <w:r w:rsidRPr="003265C0">
                              <w:rPr>
                                <w:rFonts w:asciiTheme="minorHAnsi" w:hAnsiTheme="minorHAnsi" w:cstheme="minorHAnsi"/>
                                <w:i/>
                                <w:iCs/>
                                <w:lang w:val="en-US" w:eastAsia="ja-JP"/>
                              </w:rPr>
                              <w:t>RAN1 would like to inform RAN2 about the following case</w:t>
                            </w:r>
                            <w:r w:rsidRPr="003265C0">
                              <w:rPr>
                                <w:rFonts w:asciiTheme="minorHAnsi" w:hAnsiTheme="minorHAnsi" w:cstheme="minorHAnsi"/>
                                <w:i/>
                                <w:iCs/>
                                <w:highlight w:val="green"/>
                                <w:lang w:val="en-US" w:eastAsia="ja-JP"/>
                              </w:rPr>
                              <w:t>, to consider, if needed, the UE behavior in the RAN2</w:t>
                            </w:r>
                            <w:r w:rsidRPr="003265C0">
                              <w:rPr>
                                <w:rFonts w:asciiTheme="minorHAnsi" w:hAnsiTheme="minorHAnsi" w:cstheme="minorHAnsi"/>
                                <w:i/>
                                <w:iCs/>
                                <w:lang w:val="en-US" w:eastAsia="ja-JP"/>
                              </w:rPr>
                              <w:t xml:space="preserve"> specifications, and ask RAN2 for feedback if any:</w:t>
                            </w:r>
                          </w:p>
                          <w:p w14:paraId="5DC890A5" w14:textId="3D7E6E25" w:rsidR="003265C0" w:rsidRPr="003265C0" w:rsidRDefault="003265C0" w:rsidP="004959AC">
                            <w:pPr>
                              <w:numPr>
                                <w:ilvl w:val="0"/>
                                <w:numId w:val="19"/>
                              </w:numPr>
                              <w:contextualSpacing/>
                              <w:jc w:val="left"/>
                              <w:textAlignment w:val="auto"/>
                              <w:rPr>
                                <w:rFonts w:asciiTheme="minorHAnsi" w:hAnsiTheme="minorHAnsi" w:cstheme="minorHAnsi"/>
                                <w:i/>
                                <w:iCs/>
                              </w:rPr>
                            </w:pPr>
                            <w:r w:rsidRPr="003265C0">
                              <w:rPr>
                                <w:rFonts w:asciiTheme="minorHAnsi" w:hAnsiTheme="minorHAnsi" w:cstheme="minorHAnsi"/>
                                <w:i/>
                                <w:iCs/>
                                <w:lang w:val="en-US" w:eastAsia="ja-JP"/>
                              </w:rPr>
                              <w:t>For UE BB complexity reduction</w:t>
                            </w:r>
                            <w:r w:rsidRPr="003265C0">
                              <w:rPr>
                                <w:rFonts w:asciiTheme="minorHAnsi" w:hAnsiTheme="minorHAnsi" w:cstheme="minorHAnsi"/>
                                <w:i/>
                                <w:iCs/>
                                <w:highlight w:val="green"/>
                                <w:lang w:val="en-US" w:eastAsia="ja-JP"/>
                              </w:rPr>
                              <w:t>, the case when the UE detects a DCI scheduling a Msg4 PDSCH transmission with a larger bandwidth than it can receive or process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07E86" id="Text Box 1" o:spid="_x0000_s1027" type="#_x0000_t202" style="position:absolute;left:0;text-align:left;margin-left:0;margin-top:33.3pt;width:512.75pt;height:159.8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">
                <v:textbox>
                  <w:txbxContent>
                    <w:p w14:paraId="4B8C006E"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lang w:val="en-US"/>
                        </w:rPr>
                      </w:pPr>
                      <w:r w:rsidRPr="003265C0">
                        <w:rPr>
                          <w:rFonts w:asciiTheme="minorHAnsi" w:hAnsiTheme="minorHAnsi" w:cstheme="minorHAnsi"/>
                          <w:bCs/>
                          <w:i/>
                          <w:iCs/>
                          <w:szCs w:val="24"/>
                          <w:lang w:val="en-US"/>
                        </w:rPr>
                        <w:t xml:space="preserve">Confirm the following working assumption </w:t>
                      </w:r>
                      <w:r w:rsidRPr="003265C0">
                        <w:rPr>
                          <w:rFonts w:asciiTheme="minorHAnsi" w:hAnsiTheme="minorHAnsi" w:cstheme="minorHAnsi"/>
                          <w:bCs/>
                          <w:i/>
                          <w:iCs/>
                          <w:szCs w:val="24"/>
                          <w:highlight w:val="yellow"/>
                          <w:lang w:val="en-US"/>
                        </w:rPr>
                        <w:t>by assuming that Msg3 indication is available</w:t>
                      </w:r>
                    </w:p>
                    <w:p w14:paraId="54F95EF1"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u w:val="single"/>
                          <w:lang w:val="en-US" w:eastAsia="zh-CN"/>
                        </w:rPr>
                      </w:pPr>
                      <w:r w:rsidRPr="003265C0">
                        <w:rPr>
                          <w:rFonts w:asciiTheme="minorHAnsi" w:hAnsiTheme="minorHAnsi" w:cstheme="minorHAnsi"/>
                          <w:bCs/>
                          <w:i/>
                          <w:iCs/>
                          <w:szCs w:val="24"/>
                          <w:u w:val="single"/>
                          <w:lang w:val="en-US" w:eastAsia="zh-CN"/>
                        </w:rPr>
                        <w:t>Working Assumption</w:t>
                      </w:r>
                    </w:p>
                    <w:p w14:paraId="3996A349" w14:textId="77777777" w:rsidR="003265C0" w:rsidRPr="003265C0" w:rsidRDefault="003265C0" w:rsidP="003265C0">
                      <w:pPr>
                        <w:numPr>
                          <w:ilvl w:val="0"/>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For UE BB complexity reduction, a UE is able to receive a Msg4 PDSCH resource allocation spanning a bandwidth of more than ~5 MHz per slot.</w:t>
                      </w:r>
                    </w:p>
                    <w:p w14:paraId="2012D3EA" w14:textId="3C412C98" w:rsidR="003265C0" w:rsidRPr="003265C0" w:rsidRDefault="003265C0" w:rsidP="003265C0">
                      <w:pPr>
                        <w:numPr>
                          <w:ilvl w:val="1"/>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The UE is not required to process a Msg4 PDSCH with a larger number of PRBs than 25 PRBs for 15 kHz SCS and 12 PRBs for 30 kHz SCS.</w:t>
                      </w:r>
                    </w:p>
                    <w:p w14:paraId="2B58A97F" w14:textId="77777777" w:rsidR="003265C0" w:rsidRPr="003265C0" w:rsidRDefault="003265C0" w:rsidP="003265C0">
                      <w:pPr>
                        <w:overflowPunct/>
                        <w:autoSpaceDE/>
                        <w:adjustRightInd/>
                        <w:spacing w:line="252" w:lineRule="auto"/>
                        <w:ind w:left="1440"/>
                        <w:contextualSpacing/>
                        <w:jc w:val="left"/>
                        <w:textAlignment w:val="auto"/>
                        <w:rPr>
                          <w:rFonts w:asciiTheme="minorHAnsi" w:hAnsiTheme="minorHAnsi" w:cstheme="minorHAnsi"/>
                          <w:bCs/>
                          <w:i/>
                          <w:iCs/>
                          <w:lang w:val="en-US" w:eastAsia="x-none"/>
                        </w:rPr>
                      </w:pPr>
                    </w:p>
                    <w:p w14:paraId="7B072CEF" w14:textId="77777777" w:rsidR="003265C0" w:rsidRPr="003265C0" w:rsidRDefault="003265C0" w:rsidP="003265C0">
                      <w:pPr>
                        <w:jc w:val="left"/>
                        <w:textAlignment w:val="auto"/>
                        <w:rPr>
                          <w:rFonts w:asciiTheme="minorHAnsi" w:hAnsiTheme="minorHAnsi" w:cstheme="minorHAnsi"/>
                          <w:i/>
                          <w:iCs/>
                          <w:lang w:val="en-US" w:eastAsia="ja-JP"/>
                        </w:rPr>
                      </w:pPr>
                      <w:r w:rsidRPr="003265C0">
                        <w:rPr>
                          <w:rFonts w:asciiTheme="minorHAnsi" w:hAnsiTheme="minorHAnsi" w:cstheme="minorHAnsi"/>
                          <w:i/>
                          <w:iCs/>
                          <w:lang w:val="en-US" w:eastAsia="ja-JP"/>
                        </w:rPr>
                        <w:t>RAN1 would like to inform RAN2 about the following case</w:t>
                      </w:r>
                      <w:r w:rsidRPr="003265C0">
                        <w:rPr>
                          <w:rFonts w:asciiTheme="minorHAnsi" w:hAnsiTheme="minorHAnsi" w:cstheme="minorHAnsi"/>
                          <w:i/>
                          <w:iCs/>
                          <w:highlight w:val="green"/>
                          <w:lang w:val="en-US" w:eastAsia="ja-JP"/>
                        </w:rPr>
                        <w:t>, to consider, if needed, the UE behavior in the RAN2</w:t>
                      </w:r>
                      <w:r w:rsidRPr="003265C0">
                        <w:rPr>
                          <w:rFonts w:asciiTheme="minorHAnsi" w:hAnsiTheme="minorHAnsi" w:cstheme="minorHAnsi"/>
                          <w:i/>
                          <w:iCs/>
                          <w:lang w:val="en-US" w:eastAsia="ja-JP"/>
                        </w:rPr>
                        <w:t xml:space="preserve"> specifications, and ask RAN2 for feedback if any:</w:t>
                      </w:r>
                    </w:p>
                    <w:p w14:paraId="5DC890A5" w14:textId="3D7E6E25" w:rsidR="003265C0" w:rsidRPr="003265C0" w:rsidRDefault="003265C0" w:rsidP="004959AC">
                      <w:pPr>
                        <w:numPr>
                          <w:ilvl w:val="0"/>
                          <w:numId w:val="19"/>
                        </w:numPr>
                        <w:contextualSpacing/>
                        <w:jc w:val="left"/>
                        <w:textAlignment w:val="auto"/>
                        <w:rPr>
                          <w:rFonts w:asciiTheme="minorHAnsi" w:hAnsiTheme="minorHAnsi" w:cstheme="minorHAnsi"/>
                          <w:i/>
                          <w:iCs/>
                        </w:rPr>
                      </w:pPr>
                      <w:r w:rsidRPr="003265C0">
                        <w:rPr>
                          <w:rFonts w:asciiTheme="minorHAnsi" w:hAnsiTheme="minorHAnsi" w:cstheme="minorHAnsi"/>
                          <w:i/>
                          <w:iCs/>
                          <w:lang w:val="en-US" w:eastAsia="ja-JP"/>
                        </w:rPr>
                        <w:t>For UE BB complexity reduction</w:t>
                      </w:r>
                      <w:r w:rsidRPr="003265C0">
                        <w:rPr>
                          <w:rFonts w:asciiTheme="minorHAnsi" w:hAnsiTheme="minorHAnsi" w:cstheme="minorHAnsi"/>
                          <w:i/>
                          <w:iCs/>
                          <w:highlight w:val="green"/>
                          <w:lang w:val="en-US" w:eastAsia="ja-JP"/>
                        </w:rPr>
                        <w:t>, the case when the UE detects a DCI scheduling a Msg4 PDSCH transmission with a larger bandwidth than it can receive or process</w:t>
                      </w:r>
                    </w:p>
                  </w:txbxContent>
                </v:textbox>
                <w10:wrap type="square" anchorx="margin"/>
              </v:shape>
            </w:pict>
          </mc:Fallback>
        </mc:AlternateContent>
      </w:r>
      <w:r w:rsidR="003265C0">
        <w:rPr>
          <w:rFonts w:asciiTheme="minorHAnsi" w:hAnsiTheme="minorHAnsi" w:cstheme="minorHAnsi"/>
          <w:noProof/>
        </w:rPr>
        <w:t xml:space="preserve">We also received an LS from RAN1 </w:t>
      </w:r>
      <w:r w:rsidR="003265C0">
        <w:rPr>
          <w:rFonts w:asciiTheme="minorHAnsi" w:hAnsiTheme="minorHAnsi" w:cstheme="minorHAnsi"/>
          <w:noProof/>
        </w:rPr>
        <w:fldChar w:fldCharType="begin"/>
      </w:r>
      <w:r w:rsidR="003265C0">
        <w:rPr>
          <w:rFonts w:asciiTheme="minorHAnsi" w:hAnsiTheme="minorHAnsi" w:cstheme="minorHAnsi"/>
          <w:noProof/>
        </w:rPr>
        <w:instrText xml:space="preserve"> REF _Ref134698836 \r \h </w:instrText>
      </w:r>
      <w:r w:rsidR="003265C0">
        <w:rPr>
          <w:rFonts w:asciiTheme="minorHAnsi" w:hAnsiTheme="minorHAnsi" w:cstheme="minorHAnsi"/>
          <w:noProof/>
        </w:rPr>
      </w:r>
      <w:r w:rsidR="003265C0">
        <w:rPr>
          <w:rFonts w:asciiTheme="minorHAnsi" w:hAnsiTheme="minorHAnsi" w:cstheme="minorHAnsi"/>
          <w:noProof/>
        </w:rPr>
        <w:fldChar w:fldCharType="separate"/>
      </w:r>
      <w:r w:rsidR="003265C0">
        <w:rPr>
          <w:rFonts w:asciiTheme="minorHAnsi" w:hAnsiTheme="minorHAnsi" w:cstheme="minorHAnsi"/>
          <w:noProof/>
        </w:rPr>
        <w:t>[1]</w:t>
      </w:r>
      <w:r w:rsidR="003265C0">
        <w:rPr>
          <w:rFonts w:asciiTheme="minorHAnsi" w:hAnsiTheme="minorHAnsi" w:cstheme="minorHAnsi"/>
          <w:noProof/>
        </w:rPr>
        <w:fldChar w:fldCharType="end"/>
      </w:r>
      <w:r w:rsidR="003265C0">
        <w:rPr>
          <w:rFonts w:asciiTheme="minorHAnsi" w:hAnsiTheme="minorHAnsi" w:cstheme="minorHAnsi"/>
          <w:noProof/>
        </w:rPr>
        <w:t xml:space="preserve"> on Msg4 aspects of the RACH procedure, with some relevant excerpts from the document highlighted below. </w:t>
      </w:r>
    </w:p>
    <w:p w14:paraId="70789242" w14:textId="03F7AC49" w:rsidR="001C14B4" w:rsidRDefault="00060AAA" w:rsidP="00F868ED">
      <w:pPr>
        <w:textAlignment w:val="auto"/>
        <w:rPr>
          <w:rFonts w:asciiTheme="minorHAnsi" w:hAnsiTheme="minorHAnsi" w:cstheme="minorHAnsi"/>
          <w:noProof/>
        </w:rPr>
      </w:pPr>
      <w:r>
        <w:rPr>
          <w:rFonts w:asciiTheme="minorHAnsi" w:hAnsiTheme="minorHAnsi" w:cstheme="minorHAnsi"/>
          <w:noProof/>
        </w:rPr>
        <w:t xml:space="preserve">This document progresses further on related </w:t>
      </w:r>
      <w:r w:rsidR="00C549A3">
        <w:rPr>
          <w:rFonts w:asciiTheme="minorHAnsi" w:hAnsiTheme="minorHAnsi" w:cstheme="minorHAnsi"/>
          <w:noProof/>
        </w:rPr>
        <w:t xml:space="preserve">open aspects </w:t>
      </w:r>
      <w:r w:rsidR="003265C0">
        <w:rPr>
          <w:rFonts w:asciiTheme="minorHAnsi" w:hAnsiTheme="minorHAnsi" w:cstheme="minorHAnsi"/>
          <w:noProof/>
        </w:rPr>
        <w:t>o</w:t>
      </w:r>
      <w:r w:rsidR="00EC37F3">
        <w:rPr>
          <w:rFonts w:asciiTheme="minorHAnsi" w:hAnsiTheme="minorHAnsi" w:cstheme="minorHAnsi"/>
          <w:noProof/>
        </w:rPr>
        <w:t>f</w:t>
      </w:r>
      <w:r w:rsidR="003265C0">
        <w:rPr>
          <w:rFonts w:asciiTheme="minorHAnsi" w:hAnsiTheme="minorHAnsi" w:cstheme="minorHAnsi"/>
          <w:noProof/>
        </w:rPr>
        <w:t xml:space="preserve"> the initial access procedure </w:t>
      </w:r>
      <w:r w:rsidR="00C549A3">
        <w:rPr>
          <w:rFonts w:asciiTheme="minorHAnsi" w:hAnsiTheme="minorHAnsi" w:cstheme="minorHAnsi"/>
          <w:noProof/>
        </w:rPr>
        <w:t>for eRedCap devices.</w:t>
      </w:r>
    </w:p>
    <w:p w14:paraId="6CEAAB40" w14:textId="069B7C6A" w:rsidR="003265C0" w:rsidRPr="003439B8" w:rsidRDefault="003265C0" w:rsidP="00F868ED">
      <w:pPr>
        <w:textAlignment w:val="auto"/>
        <w:rPr>
          <w:rFonts w:ascii="Calibri" w:hAnsi="Calibri" w:cs="Calibri"/>
        </w:rPr>
      </w:pP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1CBC30C9" w14:textId="0199C1A5" w:rsidR="00FB224C" w:rsidRDefault="00EC37F3" w:rsidP="001777DC">
      <w:pPr>
        <w:rPr>
          <w:rFonts w:asciiTheme="minorHAnsi" w:hAnsiTheme="minorHAnsi" w:cstheme="minorHAnsi"/>
        </w:rPr>
      </w:pPr>
      <w:r>
        <w:rPr>
          <w:rFonts w:asciiTheme="minorHAnsi" w:hAnsiTheme="minorHAnsi" w:cstheme="minorHAnsi"/>
        </w:rPr>
        <w:t>I</w:t>
      </w:r>
      <w:r w:rsidR="00FB224C">
        <w:rPr>
          <w:rFonts w:asciiTheme="minorHAnsi" w:hAnsiTheme="minorHAnsi" w:cstheme="minorHAnsi"/>
        </w:rPr>
        <w:t>n Rel-17, we had chosen to always provide Msg3 based early indication</w:t>
      </w:r>
      <w:r>
        <w:rPr>
          <w:rFonts w:asciiTheme="minorHAnsi" w:hAnsiTheme="minorHAnsi" w:cstheme="minorHAnsi"/>
        </w:rPr>
        <w:t xml:space="preserve"> for RedCap UEs</w:t>
      </w:r>
      <w:r w:rsidR="00FB224C">
        <w:rPr>
          <w:rFonts w:asciiTheme="minorHAnsi" w:hAnsiTheme="minorHAnsi" w:cstheme="minorHAnsi"/>
        </w:rPr>
        <w:t>. This decision was based on two factors:</w:t>
      </w:r>
    </w:p>
    <w:p w14:paraId="3FCBA6CC" w14:textId="2422E85D" w:rsidR="00FB224C" w:rsidRDefault="00FB224C" w:rsidP="00FB224C">
      <w:pPr>
        <w:pStyle w:val="ListParagraph"/>
        <w:numPr>
          <w:ilvl w:val="0"/>
          <w:numId w:val="20"/>
        </w:numPr>
        <w:rPr>
          <w:rFonts w:asciiTheme="minorHAnsi" w:hAnsiTheme="minorHAnsi" w:cstheme="minorHAnsi"/>
        </w:rPr>
      </w:pPr>
      <w:r w:rsidRPr="00FB224C">
        <w:rPr>
          <w:rFonts w:asciiTheme="minorHAnsi" w:hAnsiTheme="minorHAnsi" w:cstheme="minorHAnsi"/>
        </w:rPr>
        <w:t>There is no additional signalling overhead associated with Msg3 based early identification as Msg3 size is unchanged</w:t>
      </w:r>
    </w:p>
    <w:p w14:paraId="6A38F825" w14:textId="65AEFA8D" w:rsidR="00FB224C" w:rsidRDefault="00FB224C" w:rsidP="00FB224C">
      <w:pPr>
        <w:pStyle w:val="ListParagraph"/>
        <w:numPr>
          <w:ilvl w:val="0"/>
          <w:numId w:val="20"/>
        </w:numPr>
        <w:rPr>
          <w:rFonts w:asciiTheme="minorHAnsi" w:hAnsiTheme="minorHAnsi" w:cstheme="minorHAnsi"/>
        </w:rPr>
      </w:pPr>
      <w:r>
        <w:rPr>
          <w:rFonts w:asciiTheme="minorHAnsi" w:hAnsiTheme="minorHAnsi" w:cstheme="minorHAnsi"/>
        </w:rPr>
        <w:t xml:space="preserve">If Msg3 based early identification was to be configurable, additional broadcast signalling </w:t>
      </w:r>
      <w:r w:rsidR="00EC37F3">
        <w:rPr>
          <w:rFonts w:asciiTheme="minorHAnsi" w:hAnsiTheme="minorHAnsi" w:cstheme="minorHAnsi"/>
        </w:rPr>
        <w:t>would have</w:t>
      </w:r>
      <w:r>
        <w:rPr>
          <w:rFonts w:asciiTheme="minorHAnsi" w:hAnsiTheme="minorHAnsi" w:cstheme="minorHAnsi"/>
        </w:rPr>
        <w:t xml:space="preserve"> been necessary</w:t>
      </w:r>
    </w:p>
    <w:p w14:paraId="740F5D16" w14:textId="7C39182C" w:rsidR="00FB224C" w:rsidRDefault="00FB224C" w:rsidP="001777DC">
      <w:pPr>
        <w:rPr>
          <w:rFonts w:asciiTheme="minorHAnsi" w:hAnsiTheme="minorHAnsi" w:cstheme="minorHAnsi"/>
        </w:rPr>
      </w:pPr>
      <w:r>
        <w:rPr>
          <w:rFonts w:asciiTheme="minorHAnsi" w:hAnsiTheme="minorHAnsi" w:cstheme="minorHAnsi"/>
        </w:rPr>
        <w:t xml:space="preserve">With our working assumption that we use two new LCIDs (and not eLCIDs) for eRedCap Msg3-based early identification, the same arguments hold true </w:t>
      </w:r>
      <w:r w:rsidR="00942430">
        <w:rPr>
          <w:rFonts w:asciiTheme="minorHAnsi" w:hAnsiTheme="minorHAnsi" w:cstheme="minorHAnsi"/>
        </w:rPr>
        <w:t>for Rel-18</w:t>
      </w:r>
      <w:r>
        <w:rPr>
          <w:rFonts w:asciiTheme="minorHAnsi" w:hAnsiTheme="minorHAnsi" w:cstheme="minorHAnsi"/>
        </w:rPr>
        <w:t>. Therefore</w:t>
      </w:r>
      <w:r w:rsidR="000367EC">
        <w:rPr>
          <w:rFonts w:asciiTheme="minorHAnsi" w:hAnsiTheme="minorHAnsi" w:cstheme="minorHAnsi"/>
        </w:rPr>
        <w:t>,</w:t>
      </w:r>
      <w:r>
        <w:rPr>
          <w:rFonts w:asciiTheme="minorHAnsi" w:hAnsiTheme="minorHAnsi" w:cstheme="minorHAnsi"/>
        </w:rPr>
        <w:t xml:space="preserve"> we propose to follow the same approach for eRedCap</w:t>
      </w:r>
      <w:r w:rsidR="00942430">
        <w:rPr>
          <w:rFonts w:asciiTheme="minorHAnsi" w:hAnsiTheme="minorHAnsi" w:cstheme="minorHAnsi"/>
        </w:rPr>
        <w:t xml:space="preserve"> as Rel-17</w:t>
      </w:r>
      <w:r>
        <w:rPr>
          <w:rFonts w:asciiTheme="minorHAnsi" w:hAnsiTheme="minorHAnsi" w:cstheme="minorHAnsi"/>
        </w:rPr>
        <w:t xml:space="preserve">, </w:t>
      </w:r>
      <w:proofErr w:type="gramStart"/>
      <w:r>
        <w:rPr>
          <w:rFonts w:asciiTheme="minorHAnsi" w:hAnsiTheme="minorHAnsi" w:cstheme="minorHAnsi"/>
        </w:rPr>
        <w:t>i.e.</w:t>
      </w:r>
      <w:proofErr w:type="gramEnd"/>
      <w:r>
        <w:rPr>
          <w:rFonts w:asciiTheme="minorHAnsi" w:hAnsiTheme="minorHAnsi" w:cstheme="minorHAnsi"/>
        </w:rPr>
        <w:t xml:space="preserve"> </w:t>
      </w:r>
      <w:r w:rsidRPr="00FB224C">
        <w:rPr>
          <w:rFonts w:asciiTheme="minorHAnsi" w:hAnsiTheme="minorHAnsi" w:cstheme="minorHAnsi"/>
        </w:rPr>
        <w:t>Msg3/MsgA based early identification is always enabled for eRedCap UEs</w:t>
      </w:r>
      <w:r>
        <w:rPr>
          <w:rFonts w:asciiTheme="minorHAnsi" w:hAnsiTheme="minorHAnsi" w:cstheme="minorHAnsi"/>
        </w:rPr>
        <w:t>. By doing so, we also confirm RAN1’s agreement as it is currently based on the assumption that Msg3 based early identification is available</w:t>
      </w:r>
      <w:r w:rsidR="000367EC">
        <w:rPr>
          <w:rFonts w:asciiTheme="minorHAnsi" w:hAnsiTheme="minorHAnsi" w:cstheme="minorHAnsi"/>
        </w:rPr>
        <w:t>,</w:t>
      </w:r>
      <w:r>
        <w:rPr>
          <w:rFonts w:asciiTheme="minorHAnsi" w:hAnsiTheme="minorHAnsi" w:cstheme="minorHAnsi"/>
        </w:rPr>
        <w:t xml:space="preserve"> as highlighted in </w:t>
      </w:r>
      <w:r w:rsidRPr="00FB224C">
        <w:rPr>
          <w:rFonts w:asciiTheme="minorHAnsi" w:hAnsiTheme="minorHAnsi" w:cstheme="minorHAnsi"/>
          <w:highlight w:val="yellow"/>
        </w:rPr>
        <w:t>yellow</w:t>
      </w:r>
      <w:r>
        <w:rPr>
          <w:rFonts w:asciiTheme="minorHAnsi" w:hAnsiTheme="minorHAnsi" w:cstheme="minorHAnsi"/>
        </w:rPr>
        <w:t xml:space="preserve"> in the excerpt above.</w:t>
      </w:r>
    </w:p>
    <w:p w14:paraId="194A9942" w14:textId="35613DD5" w:rsidR="00FB224C" w:rsidRDefault="00FB224C" w:rsidP="001777DC">
      <w:pPr>
        <w:rPr>
          <w:rFonts w:asciiTheme="minorHAnsi" w:hAnsiTheme="minorHAnsi" w:cstheme="minorHAnsi"/>
          <w:b/>
          <w:bCs/>
        </w:rPr>
      </w:pPr>
      <w:r w:rsidRPr="000367EC">
        <w:rPr>
          <w:rFonts w:asciiTheme="minorHAnsi" w:hAnsiTheme="minorHAnsi" w:cstheme="minorHAnsi"/>
          <w:b/>
          <w:bCs/>
        </w:rPr>
        <w:t>Proposal 1: Msg3/MsgA based early identification is always enabled for eRedCap UEs.</w:t>
      </w:r>
    </w:p>
    <w:p w14:paraId="6E8DD2F1" w14:textId="77777777" w:rsidR="00942430" w:rsidRPr="000367EC" w:rsidRDefault="00942430" w:rsidP="001777DC">
      <w:pPr>
        <w:rPr>
          <w:rFonts w:asciiTheme="minorHAnsi" w:hAnsiTheme="minorHAnsi" w:cstheme="minorHAnsi"/>
          <w:b/>
          <w:bCs/>
        </w:rPr>
      </w:pPr>
    </w:p>
    <w:p w14:paraId="56842322" w14:textId="7DA75404" w:rsidR="00B15DED" w:rsidRDefault="00B15DED" w:rsidP="001777DC">
      <w:pPr>
        <w:rPr>
          <w:rFonts w:asciiTheme="minorHAnsi" w:hAnsiTheme="minorHAnsi" w:cstheme="minorHAnsi"/>
        </w:rPr>
      </w:pPr>
      <w:r>
        <w:rPr>
          <w:rFonts w:asciiTheme="minorHAnsi" w:hAnsiTheme="minorHAnsi" w:cstheme="minorHAnsi"/>
        </w:rPr>
        <w:t>The other aspect that RAN1 requested feedback on</w:t>
      </w:r>
      <w:r w:rsidR="00FC6C5A">
        <w:rPr>
          <w:rFonts w:asciiTheme="minorHAnsi" w:hAnsiTheme="minorHAnsi" w:cstheme="minorHAnsi"/>
        </w:rPr>
        <w:t xml:space="preserve"> (</w:t>
      </w:r>
      <w:r w:rsidR="00FC6C5A">
        <w:rPr>
          <w:rFonts w:ascii="Calibri" w:hAnsi="Calibri" w:cs="Calibri"/>
        </w:rPr>
        <w:t xml:space="preserve">highlighted in </w:t>
      </w:r>
      <w:r w:rsidR="00FC6C5A">
        <w:rPr>
          <w:rFonts w:ascii="Calibri" w:hAnsi="Calibri" w:cs="Calibri"/>
          <w:highlight w:val="green"/>
        </w:rPr>
        <w:t>green</w:t>
      </w:r>
      <w:r w:rsidR="00FC6C5A">
        <w:rPr>
          <w:rFonts w:ascii="Calibri" w:hAnsi="Calibri" w:cs="Calibri"/>
        </w:rPr>
        <w:t xml:space="preserve"> above</w:t>
      </w:r>
      <w:r w:rsidR="00FC6C5A">
        <w:rPr>
          <w:rFonts w:asciiTheme="minorHAnsi" w:hAnsiTheme="minorHAnsi" w:cstheme="minorHAnsi"/>
        </w:rPr>
        <w:t>)</w:t>
      </w:r>
      <w:r>
        <w:rPr>
          <w:rFonts w:asciiTheme="minorHAnsi" w:hAnsiTheme="minorHAnsi" w:cstheme="minorHAnsi"/>
        </w:rPr>
        <w:t xml:space="preserve">, was whether we need to define UE behaviour when the UE detects a </w:t>
      </w:r>
      <w:r w:rsidR="008A30D2">
        <w:rPr>
          <w:rFonts w:asciiTheme="minorHAnsi" w:hAnsiTheme="minorHAnsi" w:cstheme="minorHAnsi"/>
        </w:rPr>
        <w:t xml:space="preserve">Msg4 </w:t>
      </w:r>
      <w:r>
        <w:rPr>
          <w:rFonts w:asciiTheme="minorHAnsi" w:hAnsiTheme="minorHAnsi" w:cstheme="minorHAnsi"/>
        </w:rPr>
        <w:t xml:space="preserve">PDSCH transmission with a larger bandwidth that it can receive/process. As they have already agreed that the UE is not required to process </w:t>
      </w:r>
      <w:r w:rsidR="008A30D2">
        <w:rPr>
          <w:rFonts w:asciiTheme="minorHAnsi" w:hAnsiTheme="minorHAnsi" w:cstheme="minorHAnsi"/>
        </w:rPr>
        <w:t>this Msg4</w:t>
      </w:r>
      <w:r>
        <w:rPr>
          <w:rFonts w:asciiTheme="minorHAnsi" w:hAnsiTheme="minorHAnsi" w:cstheme="minorHAnsi"/>
        </w:rPr>
        <w:t xml:space="preserve">, the question that remains </w:t>
      </w:r>
      <w:r w:rsidR="00C8578E">
        <w:rPr>
          <w:rFonts w:asciiTheme="minorHAnsi" w:hAnsiTheme="minorHAnsi" w:cstheme="minorHAnsi"/>
        </w:rPr>
        <w:t xml:space="preserve">open </w:t>
      </w:r>
      <w:r>
        <w:rPr>
          <w:rFonts w:asciiTheme="minorHAnsi" w:hAnsiTheme="minorHAnsi" w:cstheme="minorHAnsi"/>
        </w:rPr>
        <w:t>is what happens to the contention resolution procedure</w:t>
      </w:r>
      <w:r w:rsidR="008A30D2">
        <w:rPr>
          <w:rFonts w:asciiTheme="minorHAnsi" w:hAnsiTheme="minorHAnsi" w:cstheme="minorHAnsi"/>
        </w:rPr>
        <w:t xml:space="preserve"> following </w:t>
      </w:r>
      <w:r w:rsidR="00587B6D">
        <w:rPr>
          <w:rFonts w:asciiTheme="minorHAnsi" w:hAnsiTheme="minorHAnsi" w:cstheme="minorHAnsi"/>
        </w:rPr>
        <w:t xml:space="preserve">reception of </w:t>
      </w:r>
      <w:r w:rsidR="009B3C6A">
        <w:rPr>
          <w:rFonts w:asciiTheme="minorHAnsi" w:hAnsiTheme="minorHAnsi" w:cstheme="minorHAnsi"/>
        </w:rPr>
        <w:t xml:space="preserve">the </w:t>
      </w:r>
      <w:r w:rsidR="008A30D2">
        <w:rPr>
          <w:rFonts w:asciiTheme="minorHAnsi" w:hAnsiTheme="minorHAnsi" w:cstheme="minorHAnsi"/>
        </w:rPr>
        <w:t>Msg4</w:t>
      </w:r>
      <w:r>
        <w:rPr>
          <w:rFonts w:asciiTheme="minorHAnsi" w:hAnsiTheme="minorHAnsi" w:cstheme="minorHAnsi"/>
        </w:rPr>
        <w:t xml:space="preserve">. </w:t>
      </w:r>
    </w:p>
    <w:p w14:paraId="46D43174" w14:textId="3AC4008F" w:rsidR="00B15DED" w:rsidRDefault="00B15DED" w:rsidP="001777DC">
      <w:pPr>
        <w:rPr>
          <w:rFonts w:asciiTheme="minorHAnsi" w:hAnsiTheme="minorHAnsi" w:cstheme="minorHAnsi"/>
        </w:rPr>
      </w:pPr>
      <w:r>
        <w:rPr>
          <w:rFonts w:asciiTheme="minorHAnsi" w:hAnsiTheme="minorHAnsi" w:cstheme="minorHAnsi"/>
        </w:rPr>
        <w:t xml:space="preserve">The only time when the NW </w:t>
      </w:r>
      <w:r w:rsidR="00A732D4">
        <w:rPr>
          <w:rFonts w:asciiTheme="minorHAnsi" w:hAnsiTheme="minorHAnsi" w:cstheme="minorHAnsi"/>
        </w:rPr>
        <w:t xml:space="preserve">would </w:t>
      </w:r>
      <w:r>
        <w:rPr>
          <w:rFonts w:asciiTheme="minorHAnsi" w:hAnsiTheme="minorHAnsi" w:cstheme="minorHAnsi"/>
        </w:rPr>
        <w:t xml:space="preserve">provide a PDSCH that exceeds the </w:t>
      </w:r>
      <w:r w:rsidR="00171C9B">
        <w:rPr>
          <w:rFonts w:asciiTheme="minorHAnsi" w:hAnsiTheme="minorHAnsi" w:cstheme="minorHAnsi"/>
        </w:rPr>
        <w:t xml:space="preserve">eRedCap </w:t>
      </w:r>
      <w:r>
        <w:rPr>
          <w:rFonts w:asciiTheme="minorHAnsi" w:hAnsiTheme="minorHAnsi" w:cstheme="minorHAnsi"/>
        </w:rPr>
        <w:t xml:space="preserve">UE’s capability </w:t>
      </w:r>
      <w:r w:rsidR="00171C9B">
        <w:rPr>
          <w:rFonts w:asciiTheme="minorHAnsi" w:hAnsiTheme="minorHAnsi" w:cstheme="minorHAnsi"/>
        </w:rPr>
        <w:t>c</w:t>
      </w:r>
      <w:r>
        <w:rPr>
          <w:rFonts w:asciiTheme="minorHAnsi" w:hAnsiTheme="minorHAnsi" w:cstheme="minorHAnsi"/>
        </w:rPr>
        <w:t xml:space="preserve">ould be during the initial access procedure. If RACH occasions are shared between eRedCap and non eRedCap UEs, the Msg4 that exceeds the eRedCap UE’s </w:t>
      </w:r>
      <w:r>
        <w:rPr>
          <w:rFonts w:asciiTheme="minorHAnsi" w:hAnsiTheme="minorHAnsi" w:cstheme="minorHAnsi"/>
        </w:rPr>
        <w:lastRenderedPageBreak/>
        <w:t>capability would be directed to a non eRedCap UE that is in contention with the eRedCap UE.</w:t>
      </w:r>
      <w:r w:rsidR="002D7C12">
        <w:rPr>
          <w:rFonts w:asciiTheme="minorHAnsi" w:hAnsiTheme="minorHAnsi" w:cstheme="minorHAnsi"/>
        </w:rPr>
        <w:t xml:space="preserve"> It could not have been directed to the eRedCap UE as the NW </w:t>
      </w:r>
      <w:r w:rsidR="00171C9B">
        <w:rPr>
          <w:rFonts w:asciiTheme="minorHAnsi" w:hAnsiTheme="minorHAnsi" w:cstheme="minorHAnsi"/>
        </w:rPr>
        <w:t xml:space="preserve">would have </w:t>
      </w:r>
      <w:r w:rsidR="002D7C12">
        <w:rPr>
          <w:rFonts w:asciiTheme="minorHAnsi" w:hAnsiTheme="minorHAnsi" w:cstheme="minorHAnsi"/>
        </w:rPr>
        <w:t xml:space="preserve">already </w:t>
      </w:r>
      <w:r w:rsidR="00171C9B">
        <w:rPr>
          <w:rFonts w:asciiTheme="minorHAnsi" w:hAnsiTheme="minorHAnsi" w:cstheme="minorHAnsi"/>
        </w:rPr>
        <w:t xml:space="preserve">been </w:t>
      </w:r>
      <w:r w:rsidR="002D7C12">
        <w:rPr>
          <w:rFonts w:asciiTheme="minorHAnsi" w:hAnsiTheme="minorHAnsi" w:cstheme="minorHAnsi"/>
        </w:rPr>
        <w:t xml:space="preserve">aware of the eRedCap UE’s constraints from </w:t>
      </w:r>
      <w:r w:rsidR="00171C9B">
        <w:rPr>
          <w:rFonts w:asciiTheme="minorHAnsi" w:hAnsiTheme="minorHAnsi" w:cstheme="minorHAnsi"/>
        </w:rPr>
        <w:t xml:space="preserve">Msg3 </w:t>
      </w:r>
      <w:r w:rsidR="002D7C12">
        <w:rPr>
          <w:rFonts w:asciiTheme="minorHAnsi" w:hAnsiTheme="minorHAnsi" w:cstheme="minorHAnsi"/>
        </w:rPr>
        <w:t>early indication (as per Proposal 1).</w:t>
      </w:r>
      <w:r>
        <w:rPr>
          <w:rFonts w:asciiTheme="minorHAnsi" w:hAnsiTheme="minorHAnsi" w:cstheme="minorHAnsi"/>
        </w:rPr>
        <w:t xml:space="preserve"> </w:t>
      </w:r>
    </w:p>
    <w:p w14:paraId="38C3C697" w14:textId="77777777" w:rsidR="002D7C12" w:rsidRDefault="002D7C12" w:rsidP="001777DC">
      <w:pPr>
        <w:rPr>
          <w:rFonts w:asciiTheme="minorHAnsi" w:hAnsiTheme="minorHAnsi" w:cstheme="minorHAnsi"/>
        </w:rPr>
      </w:pPr>
    </w:p>
    <w:p w14:paraId="39A36F91" w14:textId="77777777" w:rsidR="002D7C12" w:rsidRDefault="002D7C12" w:rsidP="002D7C12">
      <w:pPr>
        <w:keepNext/>
        <w:jc w:val="center"/>
      </w:pPr>
      <w:r>
        <w:rPr>
          <w:rFonts w:asciiTheme="minorHAnsi" w:hAnsiTheme="minorHAnsi" w:cstheme="minorHAnsi"/>
          <w:noProof/>
        </w:rPr>
        <w:drawing>
          <wp:inline distT="0" distB="0" distL="0" distR="0" wp14:anchorId="37FE640C" wp14:editId="2CB9E1F8">
            <wp:extent cx="5959863" cy="182751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2588" cy="1843686"/>
                    </a:xfrm>
                    <a:prstGeom prst="rect">
                      <a:avLst/>
                    </a:prstGeom>
                    <a:noFill/>
                  </pic:spPr>
                </pic:pic>
              </a:graphicData>
            </a:graphic>
          </wp:inline>
        </w:drawing>
      </w:r>
    </w:p>
    <w:p w14:paraId="22851267" w14:textId="534DC0DF" w:rsidR="002D7C12" w:rsidRPr="002D7C12" w:rsidRDefault="002D7C12" w:rsidP="002D7C12">
      <w:pPr>
        <w:pStyle w:val="Caption"/>
        <w:jc w:val="center"/>
        <w:rPr>
          <w:rFonts w:asciiTheme="minorHAnsi" w:hAnsiTheme="minorHAnsi" w:cstheme="minorHAnsi"/>
        </w:rPr>
      </w:pPr>
      <w:bookmarkStart w:id="4" w:name="_Ref134713308"/>
      <w:r w:rsidRPr="002D7C12">
        <w:rPr>
          <w:rFonts w:asciiTheme="minorHAnsi" w:hAnsiTheme="minorHAnsi" w:cstheme="minorHAnsi"/>
        </w:rPr>
        <w:t xml:space="preserve">Figure </w:t>
      </w:r>
      <w:r w:rsidRPr="002D7C12">
        <w:rPr>
          <w:rFonts w:asciiTheme="minorHAnsi" w:hAnsiTheme="minorHAnsi" w:cstheme="minorHAnsi"/>
        </w:rPr>
        <w:fldChar w:fldCharType="begin"/>
      </w:r>
      <w:r w:rsidRPr="002D7C12">
        <w:rPr>
          <w:rFonts w:asciiTheme="minorHAnsi" w:hAnsiTheme="minorHAnsi" w:cstheme="minorHAnsi"/>
        </w:rPr>
        <w:instrText xml:space="preserve"> SEQ Figure \* ARABIC </w:instrText>
      </w:r>
      <w:r w:rsidRPr="002D7C12">
        <w:rPr>
          <w:rFonts w:asciiTheme="minorHAnsi" w:hAnsiTheme="minorHAnsi" w:cstheme="minorHAnsi"/>
        </w:rPr>
        <w:fldChar w:fldCharType="separate"/>
      </w:r>
      <w:r w:rsidRPr="002D7C12">
        <w:rPr>
          <w:rFonts w:asciiTheme="minorHAnsi" w:hAnsiTheme="minorHAnsi" w:cstheme="minorHAnsi"/>
          <w:noProof/>
        </w:rPr>
        <w:t>1</w:t>
      </w:r>
      <w:r w:rsidRPr="002D7C12">
        <w:rPr>
          <w:rFonts w:asciiTheme="minorHAnsi" w:hAnsiTheme="minorHAnsi" w:cstheme="minorHAnsi"/>
        </w:rPr>
        <w:fldChar w:fldCharType="end"/>
      </w:r>
      <w:bookmarkEnd w:id="4"/>
      <w:r w:rsidRPr="002D7C12">
        <w:rPr>
          <w:rFonts w:asciiTheme="minorHAnsi" w:hAnsiTheme="minorHAnsi" w:cstheme="minorHAnsi"/>
        </w:rPr>
        <w:t xml:space="preserve"> Example </w:t>
      </w:r>
      <w:r>
        <w:rPr>
          <w:rFonts w:asciiTheme="minorHAnsi" w:hAnsiTheme="minorHAnsi" w:cstheme="minorHAnsi"/>
        </w:rPr>
        <w:t xml:space="preserve">illustration </w:t>
      </w:r>
      <w:r w:rsidRPr="002D7C12">
        <w:rPr>
          <w:rFonts w:asciiTheme="minorHAnsi" w:hAnsiTheme="minorHAnsi" w:cstheme="minorHAnsi"/>
        </w:rPr>
        <w:t xml:space="preserve">where Msg4 &gt; 5MHz can be </w:t>
      </w:r>
      <w:r w:rsidR="00E67116">
        <w:rPr>
          <w:rFonts w:asciiTheme="minorHAnsi" w:hAnsiTheme="minorHAnsi" w:cstheme="minorHAnsi"/>
        </w:rPr>
        <w:t>received by an eRedCap UE</w:t>
      </w:r>
    </w:p>
    <w:p w14:paraId="2FCC8116" w14:textId="77777777" w:rsidR="00FD18FA" w:rsidRDefault="00FD18FA" w:rsidP="001777DC">
      <w:pPr>
        <w:rPr>
          <w:rFonts w:asciiTheme="minorHAnsi" w:hAnsiTheme="minorHAnsi" w:cstheme="minorHAnsi"/>
        </w:rPr>
      </w:pPr>
    </w:p>
    <w:p w14:paraId="72AD2473" w14:textId="2CECB354" w:rsidR="000367EC" w:rsidRDefault="002D7C12" w:rsidP="001777DC">
      <w:pPr>
        <w:rPr>
          <w:rFonts w:asciiTheme="minorHAnsi" w:hAnsiTheme="minorHAnsi" w:cstheme="minorHAnsi"/>
        </w:rPr>
      </w:pPr>
      <w:r w:rsidRPr="002D7C12">
        <w:rPr>
          <w:rFonts w:asciiTheme="minorHAnsi" w:hAnsiTheme="minorHAnsi" w:cstheme="minorHAnsi"/>
        </w:rPr>
        <w:t>At this point in time, the eRedCap UE is monitoring the same Temporary C-RNTI (T-CRNTI) as the non-</w:t>
      </w:r>
      <w:r w:rsidR="0005597E">
        <w:rPr>
          <w:rFonts w:asciiTheme="minorHAnsi" w:hAnsiTheme="minorHAnsi" w:cstheme="minorHAnsi"/>
        </w:rPr>
        <w:t>e</w:t>
      </w:r>
      <w:r w:rsidRPr="002D7C12">
        <w:rPr>
          <w:rFonts w:asciiTheme="minorHAnsi" w:hAnsiTheme="minorHAnsi" w:cstheme="minorHAnsi"/>
        </w:rPr>
        <w:t>RedCap UE as illustrated in Figure 1.</w:t>
      </w:r>
      <w:r>
        <w:rPr>
          <w:rFonts w:asciiTheme="minorHAnsi" w:hAnsiTheme="minorHAnsi" w:cstheme="minorHAnsi"/>
        </w:rPr>
        <w:t xml:space="preserve"> Given that the Msg4 is addressed to </w:t>
      </w:r>
      <w:r w:rsidR="0005597E">
        <w:rPr>
          <w:rFonts w:asciiTheme="minorHAnsi" w:hAnsiTheme="minorHAnsi" w:cstheme="minorHAnsi"/>
        </w:rPr>
        <w:t xml:space="preserve">the </w:t>
      </w:r>
      <w:r>
        <w:rPr>
          <w:rFonts w:asciiTheme="minorHAnsi" w:hAnsiTheme="minorHAnsi" w:cstheme="minorHAnsi"/>
        </w:rPr>
        <w:t>non-</w:t>
      </w:r>
      <w:r w:rsidR="0005597E">
        <w:rPr>
          <w:rFonts w:asciiTheme="minorHAnsi" w:hAnsiTheme="minorHAnsi" w:cstheme="minorHAnsi"/>
        </w:rPr>
        <w:t>e</w:t>
      </w:r>
      <w:r>
        <w:rPr>
          <w:rFonts w:asciiTheme="minorHAnsi" w:hAnsiTheme="minorHAnsi" w:cstheme="minorHAnsi"/>
        </w:rPr>
        <w:t xml:space="preserve">RedCap UE, the T-CRNTI </w:t>
      </w:r>
      <w:r w:rsidR="0005597E">
        <w:rPr>
          <w:rFonts w:asciiTheme="minorHAnsi" w:hAnsiTheme="minorHAnsi" w:cstheme="minorHAnsi"/>
        </w:rPr>
        <w:t>would</w:t>
      </w:r>
      <w:r>
        <w:rPr>
          <w:rFonts w:asciiTheme="minorHAnsi" w:hAnsiTheme="minorHAnsi" w:cstheme="minorHAnsi"/>
        </w:rPr>
        <w:t xml:space="preserve"> </w:t>
      </w:r>
      <w:r w:rsidR="0005597E">
        <w:rPr>
          <w:rFonts w:asciiTheme="minorHAnsi" w:hAnsiTheme="minorHAnsi" w:cstheme="minorHAnsi"/>
        </w:rPr>
        <w:t xml:space="preserve">be </w:t>
      </w:r>
      <w:r>
        <w:rPr>
          <w:rFonts w:asciiTheme="minorHAnsi" w:hAnsiTheme="minorHAnsi" w:cstheme="minorHAnsi"/>
        </w:rPr>
        <w:t>promoted to C-RNTI for that UE. All downlink and uplink transmissions thereafter for that non-</w:t>
      </w:r>
      <w:r w:rsidR="0005597E">
        <w:rPr>
          <w:rFonts w:asciiTheme="minorHAnsi" w:hAnsiTheme="minorHAnsi" w:cstheme="minorHAnsi"/>
        </w:rPr>
        <w:t>e</w:t>
      </w:r>
      <w:r>
        <w:rPr>
          <w:rFonts w:asciiTheme="minorHAnsi" w:hAnsiTheme="minorHAnsi" w:cstheme="minorHAnsi"/>
        </w:rPr>
        <w:t xml:space="preserve">RedCap UE would be scheduled using this C-RNTI. There is no point </w:t>
      </w:r>
      <w:r w:rsidR="0005597E">
        <w:rPr>
          <w:rFonts w:asciiTheme="minorHAnsi" w:hAnsiTheme="minorHAnsi" w:cstheme="minorHAnsi"/>
        </w:rPr>
        <w:t xml:space="preserve">requiring </w:t>
      </w:r>
      <w:r>
        <w:rPr>
          <w:rFonts w:asciiTheme="minorHAnsi" w:hAnsiTheme="minorHAnsi" w:cstheme="minorHAnsi"/>
        </w:rPr>
        <w:t xml:space="preserve">the </w:t>
      </w:r>
      <w:r w:rsidR="0005597E">
        <w:rPr>
          <w:rFonts w:asciiTheme="minorHAnsi" w:hAnsiTheme="minorHAnsi" w:cstheme="minorHAnsi"/>
        </w:rPr>
        <w:t>e</w:t>
      </w:r>
      <w:r>
        <w:rPr>
          <w:rFonts w:asciiTheme="minorHAnsi" w:hAnsiTheme="minorHAnsi" w:cstheme="minorHAnsi"/>
        </w:rPr>
        <w:t xml:space="preserve">RedCap UE to continue monitoring this T-CRNTI, as it has been allocated to a different UE and would be in use for that UE’s data scheduling. It is only natural therefore for the eRedCap UE to consider contention resolution to </w:t>
      </w:r>
      <w:r w:rsidR="0005597E">
        <w:rPr>
          <w:rFonts w:asciiTheme="minorHAnsi" w:hAnsiTheme="minorHAnsi" w:cstheme="minorHAnsi"/>
        </w:rPr>
        <w:t>be unsuccessful</w:t>
      </w:r>
      <w:r>
        <w:rPr>
          <w:rFonts w:asciiTheme="minorHAnsi" w:hAnsiTheme="minorHAnsi" w:cstheme="minorHAnsi"/>
        </w:rPr>
        <w:t xml:space="preserve"> and to reattempt RACH</w:t>
      </w:r>
      <w:r w:rsidR="0005597E">
        <w:rPr>
          <w:rFonts w:asciiTheme="minorHAnsi" w:hAnsiTheme="minorHAnsi" w:cstheme="minorHAnsi"/>
        </w:rPr>
        <w:t>,</w:t>
      </w:r>
      <w:r>
        <w:rPr>
          <w:rFonts w:asciiTheme="minorHAnsi" w:hAnsiTheme="minorHAnsi" w:cstheme="minorHAnsi"/>
        </w:rPr>
        <w:t xml:space="preserve"> as the eRedCap UE has pending data for transmission. Therefore, we propose that if the eRedCap UE receives a Msg4 PDSCH allocation that exceeds its capabilities, it considers contention resolution to have failed.</w:t>
      </w:r>
    </w:p>
    <w:p w14:paraId="5DD6C9A1" w14:textId="5FC1ABF9" w:rsidR="00A859E4" w:rsidRDefault="00A859E4" w:rsidP="001777DC">
      <w:pPr>
        <w:rPr>
          <w:rFonts w:asciiTheme="minorHAnsi" w:hAnsiTheme="minorHAnsi" w:cstheme="minorHAnsi"/>
          <w:b/>
          <w:bCs/>
        </w:rPr>
      </w:pPr>
      <w:r w:rsidRPr="001C01C9">
        <w:rPr>
          <w:rFonts w:asciiTheme="minorHAnsi" w:hAnsiTheme="minorHAnsi" w:cstheme="minorHAnsi"/>
          <w:b/>
          <w:bCs/>
        </w:rPr>
        <w:t xml:space="preserve">Proposal 2: </w:t>
      </w:r>
      <w:bookmarkStart w:id="5" w:name="OLE_LINK20"/>
      <w:r w:rsidRPr="001C01C9">
        <w:rPr>
          <w:rFonts w:asciiTheme="minorHAnsi" w:hAnsiTheme="minorHAnsi" w:cstheme="minorHAnsi"/>
          <w:b/>
          <w:bCs/>
        </w:rPr>
        <w:t xml:space="preserve">If </w:t>
      </w:r>
      <w:r w:rsidR="00243F1A">
        <w:rPr>
          <w:rFonts w:asciiTheme="minorHAnsi" w:hAnsiTheme="minorHAnsi" w:cstheme="minorHAnsi"/>
          <w:b/>
          <w:bCs/>
        </w:rPr>
        <w:t>an</w:t>
      </w:r>
      <w:r w:rsidR="002D7C12">
        <w:rPr>
          <w:rFonts w:asciiTheme="minorHAnsi" w:hAnsiTheme="minorHAnsi" w:cstheme="minorHAnsi"/>
          <w:b/>
          <w:bCs/>
        </w:rPr>
        <w:t xml:space="preserve"> eRedCap UE receives a Msg4</w:t>
      </w:r>
      <w:r w:rsidR="00243F1A">
        <w:rPr>
          <w:rFonts w:asciiTheme="minorHAnsi" w:hAnsiTheme="minorHAnsi" w:cstheme="minorHAnsi"/>
          <w:b/>
          <w:bCs/>
        </w:rPr>
        <w:t xml:space="preserve"> </w:t>
      </w:r>
      <w:r w:rsidR="002D7C12">
        <w:rPr>
          <w:rFonts w:asciiTheme="minorHAnsi" w:hAnsiTheme="minorHAnsi" w:cstheme="minorHAnsi"/>
          <w:b/>
          <w:bCs/>
        </w:rPr>
        <w:t xml:space="preserve">PDSCH allocation that exceeds its capabilities, </w:t>
      </w:r>
      <w:r w:rsidR="00243F1A">
        <w:rPr>
          <w:rFonts w:asciiTheme="minorHAnsi" w:hAnsiTheme="minorHAnsi" w:cstheme="minorHAnsi"/>
          <w:b/>
          <w:bCs/>
        </w:rPr>
        <w:t>the UE</w:t>
      </w:r>
      <w:r w:rsidR="002D7C12">
        <w:rPr>
          <w:rFonts w:asciiTheme="minorHAnsi" w:hAnsiTheme="minorHAnsi" w:cstheme="minorHAnsi"/>
          <w:b/>
          <w:bCs/>
        </w:rPr>
        <w:t xml:space="preserve"> considers contention resolution </w:t>
      </w:r>
      <w:r w:rsidR="00A5668E">
        <w:rPr>
          <w:rFonts w:asciiTheme="minorHAnsi" w:hAnsiTheme="minorHAnsi" w:cstheme="minorHAnsi"/>
          <w:b/>
          <w:bCs/>
        </w:rPr>
        <w:t>to be unsuccessful</w:t>
      </w:r>
      <w:bookmarkEnd w:id="5"/>
      <w:r w:rsidR="002D7C12">
        <w:rPr>
          <w:rFonts w:asciiTheme="minorHAnsi" w:hAnsiTheme="minorHAnsi" w:cstheme="minorHAnsi"/>
          <w:b/>
          <w:bCs/>
        </w:rPr>
        <w:t>.</w:t>
      </w:r>
    </w:p>
    <w:p w14:paraId="100C9B6E" w14:textId="62922076" w:rsidR="00243F1A" w:rsidRDefault="00243F1A" w:rsidP="001777DC">
      <w:pPr>
        <w:rPr>
          <w:rFonts w:asciiTheme="minorHAnsi" w:hAnsiTheme="minorHAnsi" w:cstheme="minorHAnsi"/>
          <w:b/>
          <w:bCs/>
        </w:rPr>
      </w:pPr>
      <w:r w:rsidRPr="00243F1A">
        <w:rPr>
          <w:rFonts w:asciiTheme="minorHAnsi" w:hAnsiTheme="minorHAnsi" w:cstheme="minorHAnsi"/>
          <w:b/>
          <w:bCs/>
        </w:rPr>
        <w:t xml:space="preserve">Proposal </w:t>
      </w:r>
      <w:r>
        <w:rPr>
          <w:rFonts w:asciiTheme="minorHAnsi" w:hAnsiTheme="minorHAnsi" w:cstheme="minorHAnsi"/>
          <w:b/>
          <w:bCs/>
        </w:rPr>
        <w:t>3</w:t>
      </w:r>
      <w:r w:rsidRPr="00243F1A">
        <w:rPr>
          <w:rFonts w:asciiTheme="minorHAnsi" w:hAnsiTheme="minorHAnsi" w:cstheme="minorHAnsi"/>
          <w:b/>
          <w:bCs/>
        </w:rPr>
        <w:t xml:space="preserve">: Respond to RAN1 </w:t>
      </w:r>
      <w:r>
        <w:rPr>
          <w:rFonts w:asciiTheme="minorHAnsi" w:hAnsiTheme="minorHAnsi" w:cstheme="minorHAnsi"/>
          <w:b/>
          <w:bCs/>
        </w:rPr>
        <w:t>with the following:</w:t>
      </w:r>
    </w:p>
    <w:p w14:paraId="5413B98C" w14:textId="7F7410FF" w:rsidR="00243F1A" w:rsidRPr="00243F1A" w:rsidRDefault="00243F1A" w:rsidP="00243F1A">
      <w:pPr>
        <w:pStyle w:val="ListParagraph"/>
        <w:numPr>
          <w:ilvl w:val="0"/>
          <w:numId w:val="21"/>
        </w:numPr>
        <w:rPr>
          <w:rFonts w:asciiTheme="minorHAnsi" w:hAnsiTheme="minorHAnsi" w:cstheme="minorHAnsi"/>
          <w:b/>
          <w:bCs/>
        </w:rPr>
      </w:pPr>
      <w:r w:rsidRPr="00243F1A">
        <w:rPr>
          <w:rFonts w:asciiTheme="minorHAnsi" w:hAnsiTheme="minorHAnsi" w:cstheme="minorHAnsi"/>
          <w:b/>
          <w:bCs/>
        </w:rPr>
        <w:t xml:space="preserve">RAN2 confirms RAN1 assumption on Msg3 indication availability, </w:t>
      </w:r>
      <w:proofErr w:type="gramStart"/>
      <w:r w:rsidRPr="00243F1A">
        <w:rPr>
          <w:rFonts w:asciiTheme="minorHAnsi" w:hAnsiTheme="minorHAnsi" w:cstheme="minorHAnsi"/>
          <w:b/>
          <w:bCs/>
        </w:rPr>
        <w:t>i.e.</w:t>
      </w:r>
      <w:proofErr w:type="gramEnd"/>
      <w:r w:rsidRPr="00243F1A">
        <w:rPr>
          <w:rFonts w:asciiTheme="minorHAnsi" w:hAnsiTheme="minorHAnsi" w:cstheme="minorHAnsi"/>
          <w:b/>
          <w:bCs/>
        </w:rPr>
        <w:t xml:space="preserve"> Msg3/MsgA based early indication is always available for eRedCap UEs.</w:t>
      </w:r>
    </w:p>
    <w:p w14:paraId="22BD0AD0" w14:textId="152A2244" w:rsidR="00243F1A" w:rsidRPr="00243F1A" w:rsidRDefault="00243F1A" w:rsidP="00243F1A">
      <w:pPr>
        <w:pStyle w:val="ListParagraph"/>
        <w:numPr>
          <w:ilvl w:val="0"/>
          <w:numId w:val="21"/>
        </w:numPr>
        <w:rPr>
          <w:rFonts w:asciiTheme="minorHAnsi" w:hAnsiTheme="minorHAnsi" w:cstheme="minorHAnsi"/>
          <w:b/>
          <w:bCs/>
        </w:rPr>
      </w:pPr>
      <w:r w:rsidRPr="00243F1A">
        <w:rPr>
          <w:rFonts w:asciiTheme="minorHAnsi" w:hAnsiTheme="minorHAnsi" w:cstheme="minorHAnsi"/>
          <w:b/>
          <w:bCs/>
        </w:rPr>
        <w:t>RAN2 agrees that if a</w:t>
      </w:r>
      <w:r w:rsidR="00363273">
        <w:rPr>
          <w:rFonts w:asciiTheme="minorHAnsi" w:hAnsiTheme="minorHAnsi" w:cstheme="minorHAnsi"/>
          <w:b/>
          <w:bCs/>
        </w:rPr>
        <w:t>n</w:t>
      </w:r>
      <w:r w:rsidRPr="00243F1A">
        <w:rPr>
          <w:rFonts w:asciiTheme="minorHAnsi" w:hAnsiTheme="minorHAnsi" w:cstheme="minorHAnsi"/>
          <w:b/>
          <w:bCs/>
        </w:rPr>
        <w:t xml:space="preserve"> eRedCap UE receives a Msg4 PDSCH allocation that exceeds its capabilities, the UE considers contention resolution to be unsuccessful</w:t>
      </w:r>
    </w:p>
    <w:p w14:paraId="023D8A89" w14:textId="16EA22DE" w:rsidR="00243F1A" w:rsidRDefault="00243F1A" w:rsidP="001777DC">
      <w:pPr>
        <w:rPr>
          <w:rFonts w:asciiTheme="minorHAnsi" w:hAnsiTheme="minorHAnsi" w:cstheme="minorHAnsi"/>
        </w:rPr>
      </w:pPr>
      <w:r w:rsidRPr="00243F1A">
        <w:rPr>
          <w:rFonts w:asciiTheme="minorHAnsi" w:hAnsiTheme="minorHAnsi" w:cstheme="minorHAnsi"/>
        </w:rPr>
        <w:t>We</w:t>
      </w:r>
      <w:r>
        <w:rPr>
          <w:rFonts w:asciiTheme="minorHAnsi" w:hAnsiTheme="minorHAnsi" w:cstheme="minorHAnsi"/>
        </w:rPr>
        <w:t xml:space="preserve"> do not need to consider any changes to the 2-step RACH procedure in case the PDSCH addressed to MsgB-RNTI exceeds the RedCap UE’s capabilities as multiple MsgBs can be sent by the NW. Unlike T-CRNTI which is meant to only address one UE, MsgB-RNTI is meant to be shared by all UEs that attempted initial access using a RACH occasion. </w:t>
      </w:r>
      <w:r w:rsidR="00363273">
        <w:rPr>
          <w:rFonts w:asciiTheme="minorHAnsi" w:hAnsiTheme="minorHAnsi" w:cstheme="minorHAnsi"/>
        </w:rPr>
        <w:t>T</w:t>
      </w:r>
      <w:r>
        <w:rPr>
          <w:rFonts w:asciiTheme="minorHAnsi" w:hAnsiTheme="minorHAnsi" w:cstheme="minorHAnsi"/>
        </w:rPr>
        <w:t xml:space="preserve">he eRedCap UE should continue to monitor MsgB-RNTI for further potential responses from the NW for this UE, until the </w:t>
      </w:r>
      <w:r w:rsidRPr="00243F1A">
        <w:rPr>
          <w:rFonts w:asciiTheme="minorHAnsi" w:hAnsiTheme="minorHAnsi" w:cstheme="minorHAnsi"/>
          <w:i/>
          <w:iCs/>
        </w:rPr>
        <w:t>msgB-ResponseWindow</w:t>
      </w:r>
      <w:r>
        <w:rPr>
          <w:rFonts w:asciiTheme="minorHAnsi" w:hAnsiTheme="minorHAnsi" w:cstheme="minorHAnsi"/>
        </w:rPr>
        <w:t xml:space="preserve"> expires.</w:t>
      </w:r>
    </w:p>
    <w:p w14:paraId="28C45240" w14:textId="6DFD7457" w:rsidR="00243F1A" w:rsidRPr="00243F1A" w:rsidRDefault="00243F1A" w:rsidP="001777DC">
      <w:pPr>
        <w:rPr>
          <w:rFonts w:asciiTheme="minorHAnsi" w:hAnsiTheme="minorHAnsi" w:cstheme="minorHAnsi"/>
          <w:b/>
          <w:bCs/>
        </w:rPr>
      </w:pPr>
      <w:bookmarkStart w:id="6" w:name="OLE_LINK21"/>
      <w:r w:rsidRPr="00243F1A">
        <w:rPr>
          <w:rFonts w:asciiTheme="minorHAnsi" w:hAnsiTheme="minorHAnsi" w:cstheme="minorHAnsi"/>
          <w:b/>
          <w:bCs/>
        </w:rPr>
        <w:t xml:space="preserve">Observation 1: No change is needed to the 2 step RACH procedure for eRedCap UEs in case a MsgB PDSCH allocation exceeds </w:t>
      </w:r>
      <w:r w:rsidR="008463A3">
        <w:rPr>
          <w:rFonts w:asciiTheme="minorHAnsi" w:hAnsiTheme="minorHAnsi" w:cstheme="minorHAnsi"/>
          <w:b/>
          <w:bCs/>
        </w:rPr>
        <w:t xml:space="preserve">the UE’s </w:t>
      </w:r>
      <w:r w:rsidRPr="00243F1A">
        <w:rPr>
          <w:rFonts w:asciiTheme="minorHAnsi" w:hAnsiTheme="minorHAnsi" w:cstheme="minorHAnsi"/>
          <w:b/>
          <w:bCs/>
        </w:rPr>
        <w:t>capabilities.</w:t>
      </w:r>
    </w:p>
    <w:bookmarkEnd w:id="6"/>
    <w:p w14:paraId="6C302B1F" w14:textId="4A90F00D"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14F1E6FF"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B93EC8">
        <w:rPr>
          <w:rFonts w:asciiTheme="minorHAnsi" w:hAnsiTheme="minorHAnsi" w:cstheme="minorHAnsi"/>
          <w:lang w:val="en-US" w:eastAsia="zh-TW"/>
        </w:rPr>
        <w:t>have the following observations and proposals</w:t>
      </w:r>
      <w:r w:rsidR="00650AE7">
        <w:rPr>
          <w:rFonts w:asciiTheme="minorHAnsi" w:hAnsiTheme="minorHAnsi" w:cstheme="minorHAnsi"/>
          <w:lang w:val="en-US" w:eastAsia="zh-TW"/>
        </w:rPr>
        <w:t>:</w:t>
      </w:r>
    </w:p>
    <w:p w14:paraId="22D01E05" w14:textId="77777777" w:rsidR="00B93EC8" w:rsidRPr="00B93EC8" w:rsidRDefault="00B93EC8" w:rsidP="00B93EC8">
      <w:pPr>
        <w:rPr>
          <w:rFonts w:asciiTheme="minorHAnsi" w:hAnsiTheme="minorHAnsi" w:cstheme="minorHAnsi"/>
          <w:b/>
          <w:bCs/>
        </w:rPr>
      </w:pPr>
      <w:r w:rsidRPr="00B93EC8">
        <w:rPr>
          <w:rFonts w:asciiTheme="minorHAnsi" w:hAnsiTheme="minorHAnsi" w:cstheme="minorHAnsi"/>
          <w:b/>
          <w:bCs/>
        </w:rPr>
        <w:t>Proposal 1: Msg3/MsgA based early identification is always enabled for eRedCap UEs.</w:t>
      </w:r>
    </w:p>
    <w:p w14:paraId="251C5B8B" w14:textId="77777777" w:rsidR="00B93EC8" w:rsidRPr="00B93EC8" w:rsidRDefault="00B93EC8" w:rsidP="00B93EC8">
      <w:pPr>
        <w:rPr>
          <w:rFonts w:asciiTheme="minorHAnsi" w:hAnsiTheme="minorHAnsi" w:cstheme="minorHAnsi"/>
          <w:b/>
          <w:bCs/>
        </w:rPr>
      </w:pPr>
      <w:r w:rsidRPr="00B93EC8">
        <w:rPr>
          <w:rFonts w:asciiTheme="minorHAnsi" w:hAnsiTheme="minorHAnsi" w:cstheme="minorHAnsi"/>
          <w:b/>
          <w:bCs/>
        </w:rPr>
        <w:t>Proposal 2: If an eRedCap UE receives a Msg4 PDSCH allocation that exceeds its capabilities, the UE considers contention resolution to be unsuccessful.</w:t>
      </w:r>
    </w:p>
    <w:p w14:paraId="4BF0A00A" w14:textId="77777777" w:rsidR="00B93EC8" w:rsidRPr="00B93EC8" w:rsidRDefault="00B93EC8" w:rsidP="00B93EC8">
      <w:pPr>
        <w:rPr>
          <w:rFonts w:asciiTheme="minorHAnsi" w:hAnsiTheme="minorHAnsi" w:cstheme="minorHAnsi"/>
          <w:b/>
          <w:bCs/>
        </w:rPr>
      </w:pPr>
      <w:r w:rsidRPr="00B93EC8">
        <w:rPr>
          <w:rFonts w:asciiTheme="minorHAnsi" w:hAnsiTheme="minorHAnsi" w:cstheme="minorHAnsi"/>
          <w:b/>
          <w:bCs/>
        </w:rPr>
        <w:t>Proposal 3: Respond to RAN1 with the following:</w:t>
      </w:r>
    </w:p>
    <w:p w14:paraId="6938707A" w14:textId="3DF1E2AF" w:rsidR="00B93EC8" w:rsidRPr="00C44B4E" w:rsidRDefault="00B93EC8" w:rsidP="00C44B4E">
      <w:pPr>
        <w:pStyle w:val="ListParagraph"/>
        <w:numPr>
          <w:ilvl w:val="0"/>
          <w:numId w:val="22"/>
        </w:numPr>
        <w:rPr>
          <w:rFonts w:asciiTheme="minorHAnsi" w:hAnsiTheme="minorHAnsi" w:cstheme="minorHAnsi"/>
          <w:b/>
          <w:bCs/>
        </w:rPr>
      </w:pPr>
      <w:r w:rsidRPr="00C44B4E">
        <w:rPr>
          <w:rFonts w:asciiTheme="minorHAnsi" w:hAnsiTheme="minorHAnsi" w:cstheme="minorHAnsi"/>
          <w:b/>
          <w:bCs/>
        </w:rPr>
        <w:t xml:space="preserve">RAN2 confirms RAN1 assumption on Msg3 indication availability, </w:t>
      </w:r>
      <w:proofErr w:type="gramStart"/>
      <w:r w:rsidRPr="00C44B4E">
        <w:rPr>
          <w:rFonts w:asciiTheme="minorHAnsi" w:hAnsiTheme="minorHAnsi" w:cstheme="minorHAnsi"/>
          <w:b/>
          <w:bCs/>
        </w:rPr>
        <w:t>i.e.</w:t>
      </w:r>
      <w:proofErr w:type="gramEnd"/>
      <w:r w:rsidRPr="00C44B4E">
        <w:rPr>
          <w:rFonts w:asciiTheme="minorHAnsi" w:hAnsiTheme="minorHAnsi" w:cstheme="minorHAnsi"/>
          <w:b/>
          <w:bCs/>
        </w:rPr>
        <w:t xml:space="preserve"> Msg3/MsgA based early indication is always available for eRedCap UEs.</w:t>
      </w:r>
    </w:p>
    <w:p w14:paraId="353FF826" w14:textId="0C7159AE" w:rsidR="00B93EC8" w:rsidRPr="00C44B4E" w:rsidRDefault="00B93EC8" w:rsidP="00C44B4E">
      <w:pPr>
        <w:pStyle w:val="ListParagraph"/>
        <w:numPr>
          <w:ilvl w:val="0"/>
          <w:numId w:val="22"/>
        </w:numPr>
        <w:rPr>
          <w:rFonts w:asciiTheme="minorHAnsi" w:hAnsiTheme="minorHAnsi" w:cstheme="minorHAnsi"/>
          <w:b/>
          <w:bCs/>
        </w:rPr>
      </w:pPr>
      <w:r w:rsidRPr="00C44B4E">
        <w:rPr>
          <w:rFonts w:asciiTheme="minorHAnsi" w:hAnsiTheme="minorHAnsi" w:cstheme="minorHAnsi"/>
          <w:b/>
          <w:bCs/>
        </w:rPr>
        <w:t>RAN2 agrees that if a</w:t>
      </w:r>
      <w:r w:rsidR="00363273">
        <w:rPr>
          <w:rFonts w:asciiTheme="minorHAnsi" w:hAnsiTheme="minorHAnsi" w:cstheme="minorHAnsi"/>
          <w:b/>
          <w:bCs/>
        </w:rPr>
        <w:t>n</w:t>
      </w:r>
      <w:r w:rsidRPr="00C44B4E">
        <w:rPr>
          <w:rFonts w:asciiTheme="minorHAnsi" w:hAnsiTheme="minorHAnsi" w:cstheme="minorHAnsi"/>
          <w:b/>
          <w:bCs/>
        </w:rPr>
        <w:t xml:space="preserve"> eRedCap UE receives a Msg4 PDSCH allocation that exceeds its capabilities, the UE considers contention resolution to be unsuccessful</w:t>
      </w:r>
    </w:p>
    <w:p w14:paraId="55428A23" w14:textId="2B40168D" w:rsidR="008604B0" w:rsidRPr="008604B0" w:rsidRDefault="00B93EC8" w:rsidP="00B93EC8">
      <w:pPr>
        <w:rPr>
          <w:rFonts w:asciiTheme="minorHAnsi" w:hAnsiTheme="minorHAnsi" w:cstheme="minorHAnsi"/>
          <w:b/>
          <w:bCs/>
        </w:rPr>
      </w:pPr>
      <w:r w:rsidRPr="00B93EC8">
        <w:rPr>
          <w:rFonts w:asciiTheme="minorHAnsi" w:hAnsiTheme="minorHAnsi" w:cstheme="minorHAnsi"/>
          <w:b/>
          <w:bCs/>
        </w:rPr>
        <w:lastRenderedPageBreak/>
        <w:t xml:space="preserve">Observation 1: No change is needed to the 2 step RACH procedure for eRedCap UEs in case a MsgB PDSCH allocation exceeds </w:t>
      </w:r>
      <w:r w:rsidR="00E96738">
        <w:rPr>
          <w:rFonts w:asciiTheme="minorHAnsi" w:hAnsiTheme="minorHAnsi" w:cstheme="minorHAnsi"/>
          <w:b/>
          <w:bCs/>
        </w:rPr>
        <w:t xml:space="preserve">the </w:t>
      </w:r>
      <w:r w:rsidR="00A702A2">
        <w:rPr>
          <w:rFonts w:asciiTheme="minorHAnsi" w:hAnsiTheme="minorHAnsi" w:cstheme="minorHAnsi"/>
          <w:b/>
          <w:bCs/>
        </w:rPr>
        <w:t xml:space="preserve">UE’s </w:t>
      </w:r>
      <w:r w:rsidR="00A702A2" w:rsidRPr="00B93EC8">
        <w:rPr>
          <w:rFonts w:asciiTheme="minorHAnsi" w:hAnsiTheme="minorHAnsi" w:cstheme="minorHAnsi"/>
          <w:b/>
          <w:bCs/>
        </w:rPr>
        <w:t>capabilities</w:t>
      </w:r>
      <w:r w:rsidR="008604B0" w:rsidRPr="008604B0">
        <w:rPr>
          <w:rFonts w:asciiTheme="minorHAnsi" w:hAnsiTheme="minorHAnsi" w:cstheme="minorHAnsi"/>
          <w:b/>
          <w:bCs/>
        </w:rPr>
        <w:t>.</w:t>
      </w: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49F60F4F" w14:textId="3888D8E2" w:rsidR="001C3EAF" w:rsidRPr="003265C0" w:rsidRDefault="003265C0" w:rsidP="00057541">
      <w:pPr>
        <w:pStyle w:val="ListParagraph"/>
        <w:numPr>
          <w:ilvl w:val="0"/>
          <w:numId w:val="1"/>
        </w:numPr>
        <w:rPr>
          <w:rFonts w:asciiTheme="minorHAnsi" w:hAnsiTheme="minorHAnsi" w:cstheme="minorHAnsi"/>
          <w:color w:val="000000" w:themeColor="text1"/>
        </w:rPr>
      </w:pPr>
      <w:bookmarkStart w:id="7" w:name="_Ref131432556"/>
      <w:bookmarkStart w:id="8" w:name="OLE_LINK40"/>
      <w:bookmarkStart w:id="9" w:name="_Ref134698836"/>
      <w:r w:rsidRPr="003265C0">
        <w:rPr>
          <w:rFonts w:asciiTheme="minorHAnsi" w:hAnsiTheme="minorHAnsi" w:cstheme="minorHAnsi"/>
          <w:color w:val="000000" w:themeColor="text1"/>
        </w:rPr>
        <w:t>R2-2304619</w:t>
      </w:r>
      <w:bookmarkEnd w:id="7"/>
      <w:bookmarkEnd w:id="8"/>
      <w:r>
        <w:rPr>
          <w:rFonts w:asciiTheme="minorHAnsi" w:hAnsiTheme="minorHAnsi" w:cstheme="minorHAnsi"/>
          <w:color w:val="000000" w:themeColor="text1"/>
        </w:rPr>
        <w:t xml:space="preserve"> - </w:t>
      </w:r>
      <w:r w:rsidRPr="003265C0">
        <w:rPr>
          <w:rFonts w:asciiTheme="minorHAnsi" w:hAnsiTheme="minorHAnsi" w:cstheme="minorHAnsi"/>
          <w:color w:val="000000" w:themeColor="text1"/>
        </w:rPr>
        <w:t>LS on Msg4 PDSCH transmission to Rel-18 eRedCap UEs</w:t>
      </w:r>
      <w:r>
        <w:rPr>
          <w:rFonts w:asciiTheme="minorHAnsi" w:hAnsiTheme="minorHAnsi" w:cstheme="minorHAnsi"/>
          <w:color w:val="000000" w:themeColor="text1"/>
        </w:rPr>
        <w:t xml:space="preserve"> (Ericsson)</w:t>
      </w:r>
      <w:bookmarkEnd w:id="9"/>
    </w:p>
    <w:sectPr w:rsidR="001C3EAF" w:rsidRPr="003265C0"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FDD3B" w14:textId="77777777" w:rsidR="0044239D" w:rsidRDefault="0044239D" w:rsidP="00BD754F">
      <w:pPr>
        <w:spacing w:after="0"/>
      </w:pPr>
      <w:r>
        <w:separator/>
      </w:r>
    </w:p>
  </w:endnote>
  <w:endnote w:type="continuationSeparator" w:id="0">
    <w:p w14:paraId="51AF83CD" w14:textId="77777777" w:rsidR="0044239D" w:rsidRDefault="0044239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9654" w14:textId="77777777" w:rsidR="0044239D" w:rsidRDefault="0044239D" w:rsidP="00BD754F">
      <w:pPr>
        <w:spacing w:after="0"/>
      </w:pPr>
      <w:r>
        <w:separator/>
      </w:r>
    </w:p>
  </w:footnote>
  <w:footnote w:type="continuationSeparator" w:id="0">
    <w:p w14:paraId="56BF471C" w14:textId="77777777" w:rsidR="0044239D" w:rsidRDefault="0044239D"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AD11E4"/>
    <w:multiLevelType w:val="hybridMultilevel"/>
    <w:tmpl w:val="2A0C8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985C11"/>
    <w:multiLevelType w:val="hybridMultilevel"/>
    <w:tmpl w:val="722ED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664A28"/>
    <w:multiLevelType w:val="hybridMultilevel"/>
    <w:tmpl w:val="2F2AC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7"/>
  </w:num>
  <w:num w:numId="2" w16cid:durableId="1117599630">
    <w:abstractNumId w:val="17"/>
  </w:num>
  <w:num w:numId="3" w16cid:durableId="256646147">
    <w:abstractNumId w:val="8"/>
  </w:num>
  <w:num w:numId="4" w16cid:durableId="1546526192">
    <w:abstractNumId w:val="10"/>
  </w:num>
  <w:num w:numId="5" w16cid:durableId="436557669">
    <w:abstractNumId w:val="18"/>
  </w:num>
  <w:num w:numId="6" w16cid:durableId="1729374102">
    <w:abstractNumId w:val="11"/>
  </w:num>
  <w:num w:numId="7" w16cid:durableId="1821001915">
    <w:abstractNumId w:val="16"/>
  </w:num>
  <w:num w:numId="8" w16cid:durableId="563950241">
    <w:abstractNumId w:val="5"/>
  </w:num>
  <w:num w:numId="9" w16cid:durableId="1483740201">
    <w:abstractNumId w:val="14"/>
  </w:num>
  <w:num w:numId="10" w16cid:durableId="1272323683">
    <w:abstractNumId w:val="2"/>
  </w:num>
  <w:num w:numId="11" w16cid:durableId="1702976207">
    <w:abstractNumId w:val="0"/>
  </w:num>
  <w:num w:numId="12" w16cid:durableId="42533007">
    <w:abstractNumId w:val="1"/>
  </w:num>
  <w:num w:numId="13" w16cid:durableId="160240000">
    <w:abstractNumId w:val="9"/>
  </w:num>
  <w:num w:numId="14" w16cid:durableId="196696561">
    <w:abstractNumId w:val="15"/>
  </w:num>
  <w:num w:numId="15" w16cid:durableId="677578491">
    <w:abstractNumId w:val="15"/>
  </w:num>
  <w:num w:numId="16" w16cid:durableId="385836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9385415">
    <w:abstractNumId w:val="15"/>
  </w:num>
  <w:num w:numId="18" w16cid:durableId="857279740">
    <w:abstractNumId w:val="4"/>
  </w:num>
  <w:num w:numId="19" w16cid:durableId="665085601">
    <w:abstractNumId w:val="6"/>
  </w:num>
  <w:num w:numId="20" w16cid:durableId="1459303474">
    <w:abstractNumId w:val="3"/>
  </w:num>
  <w:num w:numId="21" w16cid:durableId="491721381">
    <w:abstractNumId w:val="13"/>
  </w:num>
  <w:num w:numId="22" w16cid:durableId="191157880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64CF"/>
    <w:rsid w:val="00027D44"/>
    <w:rsid w:val="00030827"/>
    <w:rsid w:val="00034A55"/>
    <w:rsid w:val="000367EC"/>
    <w:rsid w:val="0003711E"/>
    <w:rsid w:val="00040214"/>
    <w:rsid w:val="000413A3"/>
    <w:rsid w:val="000473DE"/>
    <w:rsid w:val="00053474"/>
    <w:rsid w:val="00055577"/>
    <w:rsid w:val="0005597E"/>
    <w:rsid w:val="00056675"/>
    <w:rsid w:val="00060AAA"/>
    <w:rsid w:val="00061268"/>
    <w:rsid w:val="00063E48"/>
    <w:rsid w:val="00067EBD"/>
    <w:rsid w:val="0007025A"/>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06A0"/>
    <w:rsid w:val="000B1982"/>
    <w:rsid w:val="000B1E03"/>
    <w:rsid w:val="000B3E45"/>
    <w:rsid w:val="000B5126"/>
    <w:rsid w:val="000B5903"/>
    <w:rsid w:val="000C0144"/>
    <w:rsid w:val="000C0655"/>
    <w:rsid w:val="000C0B4F"/>
    <w:rsid w:val="000C47B9"/>
    <w:rsid w:val="000D0774"/>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16868"/>
    <w:rsid w:val="001202FC"/>
    <w:rsid w:val="00122858"/>
    <w:rsid w:val="00122B18"/>
    <w:rsid w:val="00124F32"/>
    <w:rsid w:val="00134811"/>
    <w:rsid w:val="0013489D"/>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C9B"/>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01C9"/>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1E4"/>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3F1A"/>
    <w:rsid w:val="002455A6"/>
    <w:rsid w:val="00246E6A"/>
    <w:rsid w:val="0025073B"/>
    <w:rsid w:val="00251FE4"/>
    <w:rsid w:val="00263F04"/>
    <w:rsid w:val="00265008"/>
    <w:rsid w:val="00267FBD"/>
    <w:rsid w:val="00274ACD"/>
    <w:rsid w:val="00277CDC"/>
    <w:rsid w:val="00280F2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D7C12"/>
    <w:rsid w:val="002E0930"/>
    <w:rsid w:val="002E10B0"/>
    <w:rsid w:val="002E2BEB"/>
    <w:rsid w:val="002E2F6B"/>
    <w:rsid w:val="002E40B2"/>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05E9C"/>
    <w:rsid w:val="0031110D"/>
    <w:rsid w:val="00313713"/>
    <w:rsid w:val="00313BDE"/>
    <w:rsid w:val="00313C6C"/>
    <w:rsid w:val="00313F22"/>
    <w:rsid w:val="0031592E"/>
    <w:rsid w:val="00315B76"/>
    <w:rsid w:val="0031695B"/>
    <w:rsid w:val="00316BEB"/>
    <w:rsid w:val="00316CBD"/>
    <w:rsid w:val="0032159D"/>
    <w:rsid w:val="0032329F"/>
    <w:rsid w:val="003265C0"/>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54D53"/>
    <w:rsid w:val="00361254"/>
    <w:rsid w:val="00363273"/>
    <w:rsid w:val="00370B2B"/>
    <w:rsid w:val="00373C0E"/>
    <w:rsid w:val="00373EAC"/>
    <w:rsid w:val="00381515"/>
    <w:rsid w:val="00382198"/>
    <w:rsid w:val="003860A4"/>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39D"/>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4A95"/>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87B6D"/>
    <w:rsid w:val="0059047A"/>
    <w:rsid w:val="005941F7"/>
    <w:rsid w:val="00597DAB"/>
    <w:rsid w:val="005A0015"/>
    <w:rsid w:val="005A07DA"/>
    <w:rsid w:val="005A28FC"/>
    <w:rsid w:val="005A2EE9"/>
    <w:rsid w:val="005A652D"/>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6B9D"/>
    <w:rsid w:val="00647EF8"/>
    <w:rsid w:val="00650AE7"/>
    <w:rsid w:val="00651590"/>
    <w:rsid w:val="00651804"/>
    <w:rsid w:val="00653B5D"/>
    <w:rsid w:val="00654884"/>
    <w:rsid w:val="006559E4"/>
    <w:rsid w:val="006564DC"/>
    <w:rsid w:val="006602BB"/>
    <w:rsid w:val="006614B9"/>
    <w:rsid w:val="00666205"/>
    <w:rsid w:val="006679EB"/>
    <w:rsid w:val="0067571A"/>
    <w:rsid w:val="006778EC"/>
    <w:rsid w:val="00677BCF"/>
    <w:rsid w:val="0068080A"/>
    <w:rsid w:val="006820F9"/>
    <w:rsid w:val="0068615E"/>
    <w:rsid w:val="00687742"/>
    <w:rsid w:val="00690649"/>
    <w:rsid w:val="00690755"/>
    <w:rsid w:val="00691CAC"/>
    <w:rsid w:val="00693BA9"/>
    <w:rsid w:val="006947DE"/>
    <w:rsid w:val="00694D5B"/>
    <w:rsid w:val="00695C73"/>
    <w:rsid w:val="00696925"/>
    <w:rsid w:val="006A0F98"/>
    <w:rsid w:val="006A2E2D"/>
    <w:rsid w:val="006A65A5"/>
    <w:rsid w:val="006A709F"/>
    <w:rsid w:val="006A7469"/>
    <w:rsid w:val="006B2660"/>
    <w:rsid w:val="006B3718"/>
    <w:rsid w:val="006B53B5"/>
    <w:rsid w:val="006B553A"/>
    <w:rsid w:val="006B779E"/>
    <w:rsid w:val="006C01BF"/>
    <w:rsid w:val="006C3A3E"/>
    <w:rsid w:val="006C78F8"/>
    <w:rsid w:val="006C7BF3"/>
    <w:rsid w:val="006D135C"/>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1895"/>
    <w:rsid w:val="00701AD1"/>
    <w:rsid w:val="0070524B"/>
    <w:rsid w:val="00705CB9"/>
    <w:rsid w:val="00707E70"/>
    <w:rsid w:val="00710374"/>
    <w:rsid w:val="007108B5"/>
    <w:rsid w:val="00711AAF"/>
    <w:rsid w:val="00712104"/>
    <w:rsid w:val="007142AF"/>
    <w:rsid w:val="00714CF2"/>
    <w:rsid w:val="007165C7"/>
    <w:rsid w:val="00720513"/>
    <w:rsid w:val="007215CF"/>
    <w:rsid w:val="00723122"/>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55DE"/>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6218"/>
    <w:rsid w:val="00827FB9"/>
    <w:rsid w:val="008306FD"/>
    <w:rsid w:val="008308A4"/>
    <w:rsid w:val="00831A07"/>
    <w:rsid w:val="00831CEA"/>
    <w:rsid w:val="00833788"/>
    <w:rsid w:val="00833D3C"/>
    <w:rsid w:val="0083462D"/>
    <w:rsid w:val="00836D25"/>
    <w:rsid w:val="0083702A"/>
    <w:rsid w:val="00837869"/>
    <w:rsid w:val="00843848"/>
    <w:rsid w:val="0084512A"/>
    <w:rsid w:val="008463A3"/>
    <w:rsid w:val="00846665"/>
    <w:rsid w:val="008468F3"/>
    <w:rsid w:val="00846A0F"/>
    <w:rsid w:val="00847113"/>
    <w:rsid w:val="00851998"/>
    <w:rsid w:val="008533DA"/>
    <w:rsid w:val="008546C8"/>
    <w:rsid w:val="0085549F"/>
    <w:rsid w:val="00857F51"/>
    <w:rsid w:val="008604B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374B"/>
    <w:rsid w:val="00895746"/>
    <w:rsid w:val="00895EE9"/>
    <w:rsid w:val="00896B9D"/>
    <w:rsid w:val="008978BA"/>
    <w:rsid w:val="00897D70"/>
    <w:rsid w:val="00897EFA"/>
    <w:rsid w:val="008A30D2"/>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B5C"/>
    <w:rsid w:val="00922983"/>
    <w:rsid w:val="00923434"/>
    <w:rsid w:val="0092455C"/>
    <w:rsid w:val="009257BC"/>
    <w:rsid w:val="00932099"/>
    <w:rsid w:val="009330C4"/>
    <w:rsid w:val="0093546C"/>
    <w:rsid w:val="00937C10"/>
    <w:rsid w:val="00942019"/>
    <w:rsid w:val="00942430"/>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3C6A"/>
    <w:rsid w:val="009B4D8B"/>
    <w:rsid w:val="009B556A"/>
    <w:rsid w:val="009B5CCF"/>
    <w:rsid w:val="009C1089"/>
    <w:rsid w:val="009C126C"/>
    <w:rsid w:val="009C1DB5"/>
    <w:rsid w:val="009C36B9"/>
    <w:rsid w:val="009C4143"/>
    <w:rsid w:val="009C48D8"/>
    <w:rsid w:val="009C647D"/>
    <w:rsid w:val="009C659E"/>
    <w:rsid w:val="009C6A67"/>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06D78"/>
    <w:rsid w:val="00A12F3E"/>
    <w:rsid w:val="00A145F9"/>
    <w:rsid w:val="00A15049"/>
    <w:rsid w:val="00A17BC7"/>
    <w:rsid w:val="00A22361"/>
    <w:rsid w:val="00A2283B"/>
    <w:rsid w:val="00A242D8"/>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668E"/>
    <w:rsid w:val="00A601D6"/>
    <w:rsid w:val="00A627A4"/>
    <w:rsid w:val="00A64161"/>
    <w:rsid w:val="00A67FCB"/>
    <w:rsid w:val="00A700EE"/>
    <w:rsid w:val="00A702A2"/>
    <w:rsid w:val="00A7072E"/>
    <w:rsid w:val="00A732D4"/>
    <w:rsid w:val="00A759F7"/>
    <w:rsid w:val="00A777C9"/>
    <w:rsid w:val="00A77D6E"/>
    <w:rsid w:val="00A81B2A"/>
    <w:rsid w:val="00A859E4"/>
    <w:rsid w:val="00A87BA3"/>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B8D"/>
    <w:rsid w:val="00AF4D61"/>
    <w:rsid w:val="00AF4F68"/>
    <w:rsid w:val="00AF5854"/>
    <w:rsid w:val="00AF5FB7"/>
    <w:rsid w:val="00AF61A8"/>
    <w:rsid w:val="00B00A62"/>
    <w:rsid w:val="00B0170E"/>
    <w:rsid w:val="00B027C5"/>
    <w:rsid w:val="00B037B0"/>
    <w:rsid w:val="00B03D80"/>
    <w:rsid w:val="00B064B4"/>
    <w:rsid w:val="00B0660E"/>
    <w:rsid w:val="00B07253"/>
    <w:rsid w:val="00B14EFF"/>
    <w:rsid w:val="00B15409"/>
    <w:rsid w:val="00B156AB"/>
    <w:rsid w:val="00B15DED"/>
    <w:rsid w:val="00B17527"/>
    <w:rsid w:val="00B2281C"/>
    <w:rsid w:val="00B230B1"/>
    <w:rsid w:val="00B239F7"/>
    <w:rsid w:val="00B267D5"/>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3EC8"/>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4B4E"/>
    <w:rsid w:val="00C45966"/>
    <w:rsid w:val="00C526CE"/>
    <w:rsid w:val="00C549A3"/>
    <w:rsid w:val="00C55666"/>
    <w:rsid w:val="00C60121"/>
    <w:rsid w:val="00C61F7B"/>
    <w:rsid w:val="00C62FA1"/>
    <w:rsid w:val="00C6311E"/>
    <w:rsid w:val="00C661A5"/>
    <w:rsid w:val="00C66FCB"/>
    <w:rsid w:val="00C72205"/>
    <w:rsid w:val="00C745CD"/>
    <w:rsid w:val="00C755E8"/>
    <w:rsid w:val="00C75C5E"/>
    <w:rsid w:val="00C768A7"/>
    <w:rsid w:val="00C76B0D"/>
    <w:rsid w:val="00C80864"/>
    <w:rsid w:val="00C8578E"/>
    <w:rsid w:val="00C86507"/>
    <w:rsid w:val="00C87F6F"/>
    <w:rsid w:val="00C907FC"/>
    <w:rsid w:val="00C90F8C"/>
    <w:rsid w:val="00C922FD"/>
    <w:rsid w:val="00C97C28"/>
    <w:rsid w:val="00CA01BC"/>
    <w:rsid w:val="00CA20D1"/>
    <w:rsid w:val="00CA23A9"/>
    <w:rsid w:val="00CA2D67"/>
    <w:rsid w:val="00CA4B4D"/>
    <w:rsid w:val="00CA54EB"/>
    <w:rsid w:val="00CA57E2"/>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92C"/>
    <w:rsid w:val="00CF1543"/>
    <w:rsid w:val="00CF18F0"/>
    <w:rsid w:val="00CF24A8"/>
    <w:rsid w:val="00CF2F9D"/>
    <w:rsid w:val="00CF6350"/>
    <w:rsid w:val="00D00888"/>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63FC"/>
    <w:rsid w:val="00DB6C02"/>
    <w:rsid w:val="00DC0D2A"/>
    <w:rsid w:val="00DC3428"/>
    <w:rsid w:val="00DC49B0"/>
    <w:rsid w:val="00DC5B7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3E3B"/>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116"/>
    <w:rsid w:val="00E67D10"/>
    <w:rsid w:val="00E71B99"/>
    <w:rsid w:val="00E74F6B"/>
    <w:rsid w:val="00E7546A"/>
    <w:rsid w:val="00E770C0"/>
    <w:rsid w:val="00E91ABA"/>
    <w:rsid w:val="00E92041"/>
    <w:rsid w:val="00E924AA"/>
    <w:rsid w:val="00E9465D"/>
    <w:rsid w:val="00E94D69"/>
    <w:rsid w:val="00E966F1"/>
    <w:rsid w:val="00E96738"/>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7F3"/>
    <w:rsid w:val="00EC3F25"/>
    <w:rsid w:val="00EC7323"/>
    <w:rsid w:val="00EC73FC"/>
    <w:rsid w:val="00ED08E1"/>
    <w:rsid w:val="00ED1211"/>
    <w:rsid w:val="00ED155E"/>
    <w:rsid w:val="00ED6C87"/>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24C"/>
    <w:rsid w:val="00FB2864"/>
    <w:rsid w:val="00FC08A3"/>
    <w:rsid w:val="00FC1714"/>
    <w:rsid w:val="00FC3B6B"/>
    <w:rsid w:val="00FC5323"/>
    <w:rsid w:val="00FC6B21"/>
    <w:rsid w:val="00FC6C5A"/>
    <w:rsid w:val="00FD091F"/>
    <w:rsid w:val="00FD18FA"/>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149643532">
      <w:bodyDiv w:val="1"/>
      <w:marLeft w:val="0"/>
      <w:marRight w:val="0"/>
      <w:marTop w:val="0"/>
      <w:marBottom w:val="0"/>
      <w:divBdr>
        <w:top w:val="none" w:sz="0" w:space="0" w:color="auto"/>
        <w:left w:val="none" w:sz="0" w:space="0" w:color="auto"/>
        <w:bottom w:val="none" w:sz="0" w:space="0" w:color="auto"/>
        <w:right w:val="none" w:sz="0" w:space="0" w:color="auto"/>
      </w:divBdr>
    </w:div>
    <w:div w:id="175197736">
      <w:bodyDiv w:val="1"/>
      <w:marLeft w:val="0"/>
      <w:marRight w:val="0"/>
      <w:marTop w:val="0"/>
      <w:marBottom w:val="0"/>
      <w:divBdr>
        <w:top w:val="none" w:sz="0" w:space="0" w:color="auto"/>
        <w:left w:val="none" w:sz="0" w:space="0" w:color="auto"/>
        <w:bottom w:val="none" w:sz="0" w:space="0" w:color="auto"/>
        <w:right w:val="none" w:sz="0" w:space="0" w:color="auto"/>
      </w:divBdr>
    </w:div>
    <w:div w:id="189758574">
      <w:bodyDiv w:val="1"/>
      <w:marLeft w:val="0"/>
      <w:marRight w:val="0"/>
      <w:marTop w:val="0"/>
      <w:marBottom w:val="0"/>
      <w:divBdr>
        <w:top w:val="none" w:sz="0" w:space="0" w:color="auto"/>
        <w:left w:val="none" w:sz="0" w:space="0" w:color="auto"/>
        <w:bottom w:val="none" w:sz="0" w:space="0" w:color="auto"/>
        <w:right w:val="none" w:sz="0" w:space="0" w:color="auto"/>
      </w:divBdr>
    </w:div>
    <w:div w:id="193739540">
      <w:bodyDiv w:val="1"/>
      <w:marLeft w:val="0"/>
      <w:marRight w:val="0"/>
      <w:marTop w:val="0"/>
      <w:marBottom w:val="0"/>
      <w:divBdr>
        <w:top w:val="none" w:sz="0" w:space="0" w:color="auto"/>
        <w:left w:val="none" w:sz="0" w:space="0" w:color="auto"/>
        <w:bottom w:val="none" w:sz="0" w:space="0" w:color="auto"/>
        <w:right w:val="none" w:sz="0" w:space="0" w:color="auto"/>
      </w:divBdr>
    </w:div>
    <w:div w:id="248589046">
      <w:bodyDiv w:val="1"/>
      <w:marLeft w:val="0"/>
      <w:marRight w:val="0"/>
      <w:marTop w:val="0"/>
      <w:marBottom w:val="0"/>
      <w:divBdr>
        <w:top w:val="none" w:sz="0" w:space="0" w:color="auto"/>
        <w:left w:val="none" w:sz="0" w:space="0" w:color="auto"/>
        <w:bottom w:val="none" w:sz="0" w:space="0" w:color="auto"/>
        <w:right w:val="none" w:sz="0" w:space="0" w:color="auto"/>
      </w:divBdr>
    </w:div>
    <w:div w:id="25455687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86090278">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28649442">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8035055">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60838150">
      <w:bodyDiv w:val="1"/>
      <w:marLeft w:val="0"/>
      <w:marRight w:val="0"/>
      <w:marTop w:val="0"/>
      <w:marBottom w:val="0"/>
      <w:divBdr>
        <w:top w:val="none" w:sz="0" w:space="0" w:color="auto"/>
        <w:left w:val="none" w:sz="0" w:space="0" w:color="auto"/>
        <w:bottom w:val="none" w:sz="0" w:space="0" w:color="auto"/>
        <w:right w:val="none" w:sz="0" w:space="0" w:color="auto"/>
      </w:divBdr>
    </w:div>
    <w:div w:id="1001204775">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2935972">
      <w:bodyDiv w:val="1"/>
      <w:marLeft w:val="0"/>
      <w:marRight w:val="0"/>
      <w:marTop w:val="0"/>
      <w:marBottom w:val="0"/>
      <w:divBdr>
        <w:top w:val="none" w:sz="0" w:space="0" w:color="auto"/>
        <w:left w:val="none" w:sz="0" w:space="0" w:color="auto"/>
        <w:bottom w:val="none" w:sz="0" w:space="0" w:color="auto"/>
        <w:right w:val="none" w:sz="0" w:space="0" w:color="auto"/>
      </w:divBdr>
    </w:div>
    <w:div w:id="1185703299">
      <w:bodyDiv w:val="1"/>
      <w:marLeft w:val="0"/>
      <w:marRight w:val="0"/>
      <w:marTop w:val="0"/>
      <w:marBottom w:val="0"/>
      <w:divBdr>
        <w:top w:val="none" w:sz="0" w:space="0" w:color="auto"/>
        <w:left w:val="none" w:sz="0" w:space="0" w:color="auto"/>
        <w:bottom w:val="none" w:sz="0" w:space="0" w:color="auto"/>
        <w:right w:val="none" w:sz="0" w:space="0" w:color="auto"/>
      </w:divBdr>
    </w:div>
    <w:div w:id="1189025504">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35062672">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23783662">
      <w:bodyDiv w:val="1"/>
      <w:marLeft w:val="0"/>
      <w:marRight w:val="0"/>
      <w:marTop w:val="0"/>
      <w:marBottom w:val="0"/>
      <w:divBdr>
        <w:top w:val="none" w:sz="0" w:space="0" w:color="auto"/>
        <w:left w:val="none" w:sz="0" w:space="0" w:color="auto"/>
        <w:bottom w:val="none" w:sz="0" w:space="0" w:color="auto"/>
        <w:right w:val="none" w:sz="0" w:space="0" w:color="auto"/>
      </w:divBdr>
    </w:div>
    <w:div w:id="1552763958">
      <w:bodyDiv w:val="1"/>
      <w:marLeft w:val="0"/>
      <w:marRight w:val="0"/>
      <w:marTop w:val="0"/>
      <w:marBottom w:val="0"/>
      <w:divBdr>
        <w:top w:val="none" w:sz="0" w:space="0" w:color="auto"/>
        <w:left w:val="none" w:sz="0" w:space="0" w:color="auto"/>
        <w:bottom w:val="none" w:sz="0" w:space="0" w:color="auto"/>
        <w:right w:val="none" w:sz="0" w:space="0" w:color="auto"/>
      </w:divBdr>
    </w:div>
    <w:div w:id="1570657022">
      <w:bodyDiv w:val="1"/>
      <w:marLeft w:val="0"/>
      <w:marRight w:val="0"/>
      <w:marTop w:val="0"/>
      <w:marBottom w:val="0"/>
      <w:divBdr>
        <w:top w:val="none" w:sz="0" w:space="0" w:color="auto"/>
        <w:left w:val="none" w:sz="0" w:space="0" w:color="auto"/>
        <w:bottom w:val="none" w:sz="0" w:space="0" w:color="auto"/>
        <w:right w:val="none" w:sz="0" w:space="0" w:color="auto"/>
      </w:divBdr>
    </w:div>
    <w:div w:id="1572959781">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4067575">
      <w:bodyDiv w:val="1"/>
      <w:marLeft w:val="0"/>
      <w:marRight w:val="0"/>
      <w:marTop w:val="0"/>
      <w:marBottom w:val="0"/>
      <w:divBdr>
        <w:top w:val="none" w:sz="0" w:space="0" w:color="auto"/>
        <w:left w:val="none" w:sz="0" w:space="0" w:color="auto"/>
        <w:bottom w:val="none" w:sz="0" w:space="0" w:color="auto"/>
        <w:right w:val="none" w:sz="0" w:space="0" w:color="auto"/>
      </w:divBdr>
    </w:div>
    <w:div w:id="160484669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0561297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7193844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86687257">
      <w:bodyDiv w:val="1"/>
      <w:marLeft w:val="0"/>
      <w:marRight w:val="0"/>
      <w:marTop w:val="0"/>
      <w:marBottom w:val="0"/>
      <w:divBdr>
        <w:top w:val="none" w:sz="0" w:space="0" w:color="auto"/>
        <w:left w:val="none" w:sz="0" w:space="0" w:color="auto"/>
        <w:bottom w:val="none" w:sz="0" w:space="0" w:color="auto"/>
        <w:right w:val="none" w:sz="0" w:space="0" w:color="auto"/>
      </w:divBdr>
    </w:div>
    <w:div w:id="211139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4BB44-D2CD-4357-8E72-FC1EB355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2023-05-11T18:31:00Z</dcterms:created>
  <dcterms:modified xsi:type="dcterms:W3CDTF">2023-05-11T18:31:00Z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2023-05-11T18:31:22Z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12e2e3b4-f132-4a45-a6d6-9f8177095d72</vt:lpwstr>
  </property>
  <property fmtid="{D5CDD505-2E9C-101B-9397-08002B2CF9AE}" pid="8" name="MSIP_Label_83bcef13-7cac-433f-ba1d-47a323951816_ContentBits">
    <vt:lpwstr>0</vt:lpwstr>
  </property>
</Properties>
</file>